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both"/>
        <w:rPr>
          <w:rFonts w:hint="eastAsia" w:ascii="黑体" w:hAnsi="宋体" w:eastAsia="黑体"/>
          <w:b/>
          <w:color w:val="000000" w:themeColor="text1"/>
          <w:sz w:val="44"/>
          <w:szCs w:val="44"/>
          <w:highlight w:val="none"/>
          <w14:textFill>
            <w14:solidFill>
              <w14:schemeClr w14:val="tx1"/>
            </w14:solidFill>
          </w14:textFill>
        </w:rPr>
      </w:pPr>
    </w:p>
    <w:p>
      <w:pPr>
        <w:pStyle w:val="17"/>
        <w:jc w:val="center"/>
        <w:rPr>
          <w:rFonts w:hint="eastAsia" w:ascii="黑体" w:hAnsi="宋体" w:eastAsia="黑体"/>
          <w:b/>
          <w:color w:val="000000" w:themeColor="text1"/>
          <w:sz w:val="72"/>
          <w:szCs w:val="72"/>
          <w:highlight w:val="none"/>
          <w:lang w:eastAsia="zh-CN"/>
          <w14:textFill>
            <w14:solidFill>
              <w14:schemeClr w14:val="tx1"/>
            </w14:solidFill>
          </w14:textFill>
        </w:rPr>
      </w:pPr>
      <w:r>
        <w:rPr>
          <w:rFonts w:hint="eastAsia" w:ascii="黑体" w:hAnsi="宋体" w:eastAsia="黑体"/>
          <w:b/>
          <w:color w:val="000000" w:themeColor="text1"/>
          <w:sz w:val="72"/>
          <w:szCs w:val="72"/>
          <w:highlight w:val="none"/>
          <w14:textFill>
            <w14:solidFill>
              <w14:schemeClr w14:val="tx1"/>
            </w14:solidFill>
          </w14:textFill>
        </w:rPr>
        <w:t>策勒县农村房屋安全</w:t>
      </w:r>
      <w:r>
        <w:rPr>
          <w:rFonts w:hint="eastAsia" w:ascii="黑体" w:hAnsi="宋体" w:eastAsia="黑体"/>
          <w:b/>
          <w:color w:val="000000" w:themeColor="text1"/>
          <w:sz w:val="72"/>
          <w:szCs w:val="72"/>
          <w:highlight w:val="none"/>
          <w:lang w:eastAsia="zh-CN"/>
          <w14:textFill>
            <w14:solidFill>
              <w14:schemeClr w14:val="tx1"/>
            </w14:solidFill>
          </w14:textFill>
        </w:rPr>
        <w:t>性</w:t>
      </w:r>
    </w:p>
    <w:p>
      <w:pPr>
        <w:pStyle w:val="17"/>
        <w:jc w:val="center"/>
        <w:rPr>
          <w:rFonts w:hint="eastAsia" w:ascii="黑体" w:hAnsi="宋体" w:eastAsia="黑体"/>
          <w:b/>
          <w:color w:val="000000" w:themeColor="text1"/>
          <w:sz w:val="72"/>
          <w:szCs w:val="72"/>
          <w:highlight w:val="none"/>
          <w:lang w:eastAsia="zh-CN"/>
          <w14:textFill>
            <w14:solidFill>
              <w14:schemeClr w14:val="tx1"/>
            </w14:solidFill>
          </w14:textFill>
        </w:rPr>
      </w:pPr>
      <w:r>
        <w:rPr>
          <w:rFonts w:hint="eastAsia" w:ascii="黑体" w:hAnsi="宋体" w:eastAsia="黑体"/>
          <w:b/>
          <w:color w:val="000000" w:themeColor="text1"/>
          <w:sz w:val="72"/>
          <w:szCs w:val="72"/>
          <w:highlight w:val="none"/>
          <w14:textFill>
            <w14:solidFill>
              <w14:schemeClr w14:val="tx1"/>
            </w14:solidFill>
          </w14:textFill>
        </w:rPr>
        <w:t>鉴定</w:t>
      </w:r>
      <w:r>
        <w:rPr>
          <w:rFonts w:hint="eastAsia" w:ascii="黑体" w:hAnsi="宋体" w:eastAsia="黑体"/>
          <w:b/>
          <w:color w:val="000000" w:themeColor="text1"/>
          <w:sz w:val="72"/>
          <w:szCs w:val="72"/>
          <w:highlight w:val="none"/>
          <w:lang w:eastAsia="zh-CN"/>
          <w14:textFill>
            <w14:solidFill>
              <w14:schemeClr w14:val="tx1"/>
            </w14:solidFill>
          </w14:textFill>
        </w:rPr>
        <w:t>工作</w:t>
      </w:r>
      <w:r>
        <w:rPr>
          <w:rFonts w:hint="eastAsia" w:ascii="黑体" w:hAnsi="宋体" w:eastAsia="黑体"/>
          <w:b/>
          <w:color w:val="000000" w:themeColor="text1"/>
          <w:sz w:val="72"/>
          <w:szCs w:val="72"/>
          <w:highlight w:val="none"/>
          <w14:textFill>
            <w14:solidFill>
              <w14:schemeClr w14:val="tx1"/>
            </w14:solidFill>
          </w14:textFill>
        </w:rPr>
        <w:t>采购项目</w:t>
      </w:r>
      <w:r>
        <w:rPr>
          <w:rFonts w:hint="eastAsia" w:ascii="黑体" w:hAnsi="宋体" w:eastAsia="黑体"/>
          <w:b/>
          <w:color w:val="000000" w:themeColor="text1"/>
          <w:sz w:val="72"/>
          <w:szCs w:val="72"/>
          <w:highlight w:val="none"/>
          <w:lang w:eastAsia="zh-CN"/>
          <w14:textFill>
            <w14:solidFill>
              <w14:schemeClr w14:val="tx1"/>
            </w14:solidFill>
          </w14:textFill>
        </w:rPr>
        <w:t>（</w:t>
      </w:r>
      <w:r>
        <w:rPr>
          <w:rFonts w:hint="eastAsia" w:ascii="黑体" w:hAnsi="宋体" w:eastAsia="黑体"/>
          <w:b/>
          <w:color w:val="000000" w:themeColor="text1"/>
          <w:sz w:val="72"/>
          <w:szCs w:val="72"/>
          <w:highlight w:val="none"/>
          <w:lang w:val="en-US" w:eastAsia="zh-CN"/>
          <w14:textFill>
            <w14:solidFill>
              <w14:schemeClr w14:val="tx1"/>
            </w14:solidFill>
          </w14:textFill>
        </w:rPr>
        <w:t>包五</w:t>
      </w:r>
      <w:r>
        <w:rPr>
          <w:rFonts w:hint="eastAsia" w:ascii="黑体" w:hAnsi="宋体" w:eastAsia="黑体"/>
          <w:b/>
          <w:color w:val="000000" w:themeColor="text1"/>
          <w:sz w:val="72"/>
          <w:szCs w:val="72"/>
          <w:highlight w:val="none"/>
          <w:lang w:eastAsia="zh-CN"/>
          <w14:textFill>
            <w14:solidFill>
              <w14:schemeClr w14:val="tx1"/>
            </w14:solidFill>
          </w14:textFill>
        </w:rPr>
        <w:t>）</w:t>
      </w:r>
    </w:p>
    <w:p>
      <w:pPr>
        <w:pStyle w:val="17"/>
        <w:jc w:val="both"/>
        <w:rPr>
          <w:rFonts w:hint="eastAsia" w:ascii="黑体" w:hAnsi="宋体" w:eastAsia="黑体"/>
          <w:b/>
          <w:color w:val="000000" w:themeColor="text1"/>
          <w:sz w:val="96"/>
          <w:szCs w:val="96"/>
          <w:highlight w:val="none"/>
          <w14:textFill>
            <w14:solidFill>
              <w14:schemeClr w14:val="tx1"/>
            </w14:solidFill>
          </w14:textFill>
        </w:rPr>
      </w:pPr>
    </w:p>
    <w:p>
      <w:pPr>
        <w:pStyle w:val="17"/>
        <w:rPr>
          <w:rFonts w:hint="eastAsia" w:ascii="宋体" w:hAnsi="宋体"/>
          <w:color w:val="000000" w:themeColor="text1"/>
          <w:sz w:val="32"/>
          <w:highlight w:val="none"/>
          <w14:textFill>
            <w14:solidFill>
              <w14:schemeClr w14:val="tx1"/>
            </w14:solidFill>
          </w14:textFill>
        </w:rPr>
      </w:pPr>
    </w:p>
    <w:p>
      <w:pPr>
        <w:pStyle w:val="17"/>
        <w:rPr>
          <w:rFonts w:hint="eastAsia" w:ascii="宋体" w:hAnsi="宋体"/>
          <w:color w:val="000000" w:themeColor="text1"/>
          <w:sz w:val="32"/>
          <w:highlight w:val="none"/>
          <w14:textFill>
            <w14:solidFill>
              <w14:schemeClr w14:val="tx1"/>
            </w14:solidFill>
          </w14:textFill>
        </w:rPr>
      </w:pPr>
    </w:p>
    <w:p>
      <w:pPr>
        <w:pStyle w:val="17"/>
        <w:jc w:val="center"/>
        <w:rPr>
          <w:rFonts w:hint="eastAsia" w:ascii="黑体" w:hAnsi="黑体" w:eastAsia="黑体" w:cs="黑体"/>
          <w:b/>
          <w:bCs/>
          <w:color w:val="000000" w:themeColor="text1"/>
          <w:sz w:val="56"/>
          <w:szCs w:val="56"/>
          <w:highlight w:val="none"/>
          <w14:textFill>
            <w14:solidFill>
              <w14:schemeClr w14:val="tx1"/>
            </w14:solidFill>
          </w14:textFill>
        </w:rPr>
      </w:pPr>
      <w:r>
        <w:rPr>
          <w:rFonts w:hint="eastAsia" w:ascii="黑体" w:hAnsi="黑体" w:eastAsia="黑体" w:cs="黑体"/>
          <w:b/>
          <w:bCs/>
          <w:color w:val="000000" w:themeColor="text1"/>
          <w:sz w:val="56"/>
          <w:szCs w:val="56"/>
          <w:highlight w:val="none"/>
          <w:lang w:eastAsia="zh-CN"/>
          <w14:textFill>
            <w14:solidFill>
              <w14:schemeClr w14:val="tx1"/>
            </w14:solidFill>
          </w14:textFill>
        </w:rPr>
        <w:t>竞争性谈判</w:t>
      </w:r>
      <w:r>
        <w:rPr>
          <w:rFonts w:hint="eastAsia" w:ascii="黑体" w:hAnsi="黑体" w:eastAsia="黑体" w:cs="黑体"/>
          <w:b/>
          <w:bCs/>
          <w:color w:val="000000" w:themeColor="text1"/>
          <w:sz w:val="56"/>
          <w:szCs w:val="56"/>
          <w:highlight w:val="none"/>
          <w:lang w:val="en-US" w:eastAsia="zh-CN"/>
          <w14:textFill>
            <w14:solidFill>
              <w14:schemeClr w14:val="tx1"/>
            </w14:solidFill>
          </w14:textFill>
        </w:rPr>
        <w:t>--</w:t>
      </w:r>
      <w:r>
        <w:rPr>
          <w:rFonts w:hint="eastAsia" w:ascii="黑体" w:hAnsi="黑体" w:eastAsia="黑体" w:cs="黑体"/>
          <w:b/>
          <w:bCs/>
          <w:color w:val="000000" w:themeColor="text1"/>
          <w:sz w:val="56"/>
          <w:szCs w:val="56"/>
          <w:highlight w:val="none"/>
          <w14:textFill>
            <w14:solidFill>
              <w14:schemeClr w14:val="tx1"/>
            </w14:solidFill>
          </w14:textFill>
        </w:rPr>
        <w:t>招标文件</w:t>
      </w:r>
    </w:p>
    <w:p>
      <w:pPr>
        <w:pStyle w:val="17"/>
        <w:rPr>
          <w:rFonts w:ascii="宋体" w:hAnsi="宋体"/>
          <w:color w:val="000000" w:themeColor="text1"/>
          <w:sz w:val="32"/>
          <w:highlight w:val="none"/>
          <w14:textFill>
            <w14:solidFill>
              <w14:schemeClr w14:val="tx1"/>
            </w14:solidFill>
          </w14:textFill>
        </w:rPr>
      </w:pPr>
    </w:p>
    <w:p>
      <w:pPr>
        <w:pStyle w:val="17"/>
        <w:rPr>
          <w:rFonts w:hint="eastAsia" w:ascii="宋体" w:hAnsi="宋体"/>
          <w:color w:val="000000" w:themeColor="text1"/>
          <w:sz w:val="32"/>
          <w:highlight w:val="none"/>
          <w14:textFill>
            <w14:solidFill>
              <w14:schemeClr w14:val="tx1"/>
            </w14:solidFill>
          </w14:textFill>
        </w:rPr>
      </w:pPr>
    </w:p>
    <w:p>
      <w:pPr>
        <w:pStyle w:val="17"/>
        <w:rPr>
          <w:rFonts w:hint="eastAsia" w:ascii="宋体" w:hAnsi="宋体"/>
          <w:color w:val="000000" w:themeColor="text1"/>
          <w:sz w:val="32"/>
          <w:highlight w:val="none"/>
          <w14:textFill>
            <w14:solidFill>
              <w14:schemeClr w14:val="tx1"/>
            </w14:solidFill>
          </w14:textFill>
        </w:rPr>
      </w:pPr>
    </w:p>
    <w:p>
      <w:pPr>
        <w:pStyle w:val="17"/>
        <w:jc w:val="center"/>
        <w:rPr>
          <w:rFonts w:hint="default" w:ascii="黑体" w:hAnsi="黑体" w:eastAsia="黑体" w:cs="黑体"/>
          <w:b/>
          <w:bCs/>
          <w:color w:val="000000" w:themeColor="text1"/>
          <w:sz w:val="56"/>
          <w:szCs w:val="56"/>
          <w:highlight w:val="none"/>
          <w:lang w:val="en-US" w:eastAsia="zh-CN"/>
          <w14:textFill>
            <w14:solidFill>
              <w14:schemeClr w14:val="tx1"/>
            </w14:solidFill>
          </w14:textFill>
        </w:rPr>
      </w:pPr>
      <w:r>
        <w:rPr>
          <w:rFonts w:hint="eastAsia" w:ascii="黑体" w:hAnsi="黑体" w:eastAsia="黑体" w:cs="黑体"/>
          <w:b/>
          <w:bCs/>
          <w:color w:val="000000" w:themeColor="text1"/>
          <w:sz w:val="56"/>
          <w:szCs w:val="56"/>
          <w:highlight w:val="none"/>
          <w:lang w:val="en-US" w:eastAsia="zh-CN"/>
          <w14:textFill>
            <w14:solidFill>
              <w14:schemeClr w14:val="tx1"/>
            </w14:solidFill>
          </w14:textFill>
        </w:rPr>
        <w:t>项目</w:t>
      </w:r>
      <w:r>
        <w:rPr>
          <w:rFonts w:hint="eastAsia" w:ascii="黑体" w:hAnsi="黑体" w:eastAsia="黑体" w:cs="黑体"/>
          <w:b/>
          <w:bCs/>
          <w:color w:val="000000" w:themeColor="text1"/>
          <w:sz w:val="56"/>
          <w:szCs w:val="56"/>
          <w:highlight w:val="none"/>
          <w:lang w:eastAsia="zh-CN"/>
          <w14:textFill>
            <w14:solidFill>
              <w14:schemeClr w14:val="tx1"/>
            </w14:solidFill>
          </w14:textFill>
        </w:rPr>
        <w:t>编号：</w:t>
      </w:r>
      <w:r>
        <w:rPr>
          <w:rFonts w:hint="eastAsia" w:ascii="黑体" w:hAnsi="黑体" w:eastAsia="黑体" w:cs="黑体"/>
          <w:b/>
          <w:bCs/>
          <w:color w:val="000000" w:themeColor="text1"/>
          <w:sz w:val="56"/>
          <w:szCs w:val="56"/>
          <w:highlight w:val="none"/>
          <w:lang w:val="en-US" w:eastAsia="zh-CN"/>
          <w14:textFill>
            <w14:solidFill>
              <w14:schemeClr w14:val="tx1"/>
            </w14:solidFill>
          </w14:textFill>
        </w:rPr>
        <w:t>XYTD2020-003\F-05</w:t>
      </w:r>
    </w:p>
    <w:p>
      <w:pPr>
        <w:pStyle w:val="17"/>
        <w:rPr>
          <w:rFonts w:ascii="黑体" w:hAnsi="宋体" w:eastAsia="黑体"/>
          <w:color w:val="000000" w:themeColor="text1"/>
          <w:sz w:val="30"/>
          <w:highlight w:val="none"/>
          <w14:textFill>
            <w14:solidFill>
              <w14:schemeClr w14:val="tx1"/>
            </w14:solidFill>
          </w14:textFill>
        </w:rPr>
      </w:pPr>
    </w:p>
    <w:p>
      <w:pPr>
        <w:pStyle w:val="17"/>
        <w:rPr>
          <w:rFonts w:ascii="黑体" w:hAnsi="宋体" w:eastAsia="黑体"/>
          <w:color w:val="000000" w:themeColor="text1"/>
          <w:sz w:val="30"/>
          <w:highlight w:val="none"/>
          <w14:textFill>
            <w14:solidFill>
              <w14:schemeClr w14:val="tx1"/>
            </w14:solidFill>
          </w14:textFill>
        </w:rPr>
      </w:pPr>
    </w:p>
    <w:p>
      <w:pPr>
        <w:pStyle w:val="17"/>
        <w:jc w:val="both"/>
        <w:rPr>
          <w:rFonts w:hint="eastAsia" w:ascii="黑体" w:hAnsi="黑体" w:eastAsia="黑体" w:cs="黑体"/>
          <w:b/>
          <w:color w:val="000000" w:themeColor="text1"/>
          <w:sz w:val="36"/>
          <w:szCs w:val="36"/>
          <w:highlight w:val="none"/>
          <w14:textFill>
            <w14:solidFill>
              <w14:schemeClr w14:val="tx1"/>
            </w14:solidFill>
          </w14:textFill>
        </w:rPr>
      </w:pPr>
    </w:p>
    <w:p>
      <w:pPr>
        <w:pStyle w:val="17"/>
        <w:jc w:val="center"/>
        <w:rPr>
          <w:rFonts w:hint="eastAsia" w:ascii="黑体" w:hAnsi="黑体" w:eastAsia="黑体" w:cs="黑体"/>
          <w:b/>
          <w:color w:val="000000" w:themeColor="text1"/>
          <w:sz w:val="36"/>
          <w:szCs w:val="36"/>
          <w:highlight w:val="none"/>
          <w14:textFill>
            <w14:solidFill>
              <w14:schemeClr w14:val="tx1"/>
            </w14:solidFill>
          </w14:textFill>
        </w:rPr>
      </w:pPr>
    </w:p>
    <w:p>
      <w:pPr>
        <w:pStyle w:val="17"/>
        <w:jc w:val="center"/>
        <w:rPr>
          <w:rFonts w:hint="eastAsia" w:ascii="黑体" w:hAnsi="黑体" w:eastAsia="黑体" w:cs="黑体"/>
          <w:b/>
          <w:color w:val="000000" w:themeColor="text1"/>
          <w:sz w:val="36"/>
          <w:szCs w:val="36"/>
          <w:highlight w:val="none"/>
          <w14:textFill>
            <w14:solidFill>
              <w14:schemeClr w14:val="tx1"/>
            </w14:solidFill>
          </w14:textFill>
        </w:rPr>
      </w:pPr>
    </w:p>
    <w:p>
      <w:pPr>
        <w:pStyle w:val="17"/>
        <w:jc w:val="both"/>
        <w:rPr>
          <w:rFonts w:hint="eastAsia" w:ascii="黑体" w:hAnsi="黑体" w:eastAsia="黑体" w:cs="黑体"/>
          <w:b/>
          <w:color w:val="000000" w:themeColor="text1"/>
          <w:sz w:val="36"/>
          <w:szCs w:val="36"/>
          <w:highlight w:val="none"/>
          <w14:textFill>
            <w14:solidFill>
              <w14:schemeClr w14:val="tx1"/>
            </w14:solidFill>
          </w14:textFill>
        </w:rPr>
      </w:pPr>
    </w:p>
    <w:p>
      <w:pPr>
        <w:pStyle w:val="17"/>
        <w:jc w:val="center"/>
        <w:rPr>
          <w:rFonts w:hint="eastAsia" w:ascii="黑体" w:hAnsi="黑体" w:eastAsia="黑体" w:cs="黑体"/>
          <w:b/>
          <w:color w:val="000000" w:themeColor="text1"/>
          <w:sz w:val="36"/>
          <w:szCs w:val="36"/>
          <w:highlight w:val="none"/>
          <w14:textFill>
            <w14:solidFill>
              <w14:schemeClr w14:val="tx1"/>
            </w14:solidFill>
          </w14:textFill>
        </w:rPr>
      </w:pPr>
      <w:r>
        <w:rPr>
          <w:rFonts w:hint="eastAsia" w:ascii="黑体" w:hAnsi="黑体" w:eastAsia="黑体" w:cs="黑体"/>
          <w:b/>
          <w:color w:val="000000" w:themeColor="text1"/>
          <w:sz w:val="36"/>
          <w:szCs w:val="36"/>
          <w:highlight w:val="none"/>
          <w14:textFill>
            <w14:solidFill>
              <w14:schemeClr w14:val="tx1"/>
            </w14:solidFill>
          </w14:textFill>
        </w:rPr>
        <w:t>二〇二〇</w:t>
      </w:r>
      <w:r>
        <w:rPr>
          <w:rFonts w:hint="eastAsia" w:ascii="黑体" w:hAnsi="黑体" w:eastAsia="黑体" w:cs="黑体"/>
          <w:b/>
          <w:color w:val="000000" w:themeColor="text1"/>
          <w:sz w:val="36"/>
          <w:szCs w:val="36"/>
          <w:highlight w:val="none"/>
          <w:lang w:eastAsia="zh-CN"/>
          <w14:textFill>
            <w14:solidFill>
              <w14:schemeClr w14:val="tx1"/>
            </w14:solidFill>
          </w14:textFill>
        </w:rPr>
        <w:t>年</w:t>
      </w:r>
      <w:r>
        <w:rPr>
          <w:rFonts w:hint="eastAsia" w:ascii="黑体" w:hAnsi="黑体" w:eastAsia="黑体" w:cs="黑体"/>
          <w:b/>
          <w:color w:val="000000" w:themeColor="text1"/>
          <w:sz w:val="36"/>
          <w:szCs w:val="36"/>
          <w:highlight w:val="none"/>
          <w:lang w:val="en-US" w:eastAsia="zh-CN"/>
          <w14:textFill>
            <w14:solidFill>
              <w14:schemeClr w14:val="tx1"/>
            </w14:solidFill>
          </w14:textFill>
        </w:rPr>
        <w:t>四</w:t>
      </w:r>
      <w:r>
        <w:rPr>
          <w:rFonts w:hint="eastAsia" w:ascii="黑体" w:hAnsi="黑体" w:eastAsia="黑体" w:cs="黑体"/>
          <w:b/>
          <w:color w:val="000000" w:themeColor="text1"/>
          <w:sz w:val="36"/>
          <w:szCs w:val="36"/>
          <w:highlight w:val="none"/>
          <w14:textFill>
            <w14:solidFill>
              <w14:schemeClr w14:val="tx1"/>
            </w14:solidFill>
          </w14:textFill>
        </w:rPr>
        <w:t>月</w:t>
      </w:r>
    </w:p>
    <w:p>
      <w:pPr>
        <w:pStyle w:val="17"/>
        <w:jc w:val="both"/>
        <w:rPr>
          <w:rFonts w:hint="eastAsia" w:ascii="仿宋_GB2312" w:eastAsia="仿宋_GB2312"/>
          <w:b/>
          <w:color w:val="000000" w:themeColor="text1"/>
          <w:sz w:val="48"/>
          <w:szCs w:val="48"/>
          <w:highlight w:val="none"/>
          <w14:textFill>
            <w14:solidFill>
              <w14:schemeClr w14:val="tx1"/>
            </w14:solidFill>
          </w14:textFill>
        </w:rPr>
      </w:pPr>
    </w:p>
    <w:p>
      <w:pPr>
        <w:pStyle w:val="17"/>
        <w:jc w:val="center"/>
        <w:rPr>
          <w:rFonts w:hint="eastAsia" w:ascii="黑体" w:hAnsi="黑体" w:eastAsia="黑体" w:cs="黑体"/>
          <w:b/>
          <w:color w:val="000000" w:themeColor="text1"/>
          <w:sz w:val="48"/>
          <w:szCs w:val="48"/>
          <w:highlight w:val="none"/>
          <w14:textFill>
            <w14:solidFill>
              <w14:schemeClr w14:val="tx1"/>
            </w14:solidFill>
          </w14:textFill>
        </w:rPr>
        <w:sectPr>
          <w:headerReference r:id="rId3" w:type="default"/>
          <w:footerReference r:id="rId4" w:type="default"/>
          <w:pgSz w:w="11906" w:h="16838"/>
          <w:pgMar w:top="1440" w:right="1800" w:bottom="123"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line="540" w:lineRule="exact"/>
        <w:jc w:val="right"/>
        <w:rPr>
          <w:rFonts w:hint="default" w:ascii="宋体" w:eastAsia="宋体"/>
          <w:b/>
          <w:sz w:val="28"/>
          <w:szCs w:val="28"/>
          <w:lang w:val="en-US" w:eastAsia="zh-CN"/>
        </w:rPr>
      </w:pPr>
      <w:r>
        <w:rPr>
          <w:rFonts w:hint="eastAsia" w:ascii="宋体"/>
          <w:b/>
          <w:sz w:val="28"/>
          <w:szCs w:val="28"/>
        </w:rPr>
        <w:t xml:space="preserve">  项目编号：</w:t>
      </w:r>
      <w:r>
        <w:rPr>
          <w:rFonts w:hint="eastAsia" w:ascii="宋体"/>
          <w:b/>
          <w:sz w:val="28"/>
          <w:szCs w:val="28"/>
          <w:lang w:val="en-US" w:eastAsia="zh-CN"/>
        </w:rPr>
        <w:t>XYTD2020-003\F-05</w:t>
      </w:r>
    </w:p>
    <w:p>
      <w:pPr>
        <w:spacing w:line="540" w:lineRule="exact"/>
        <w:jc w:val="center"/>
        <w:rPr>
          <w:rFonts w:hint="eastAsia" w:ascii="新宋体" w:eastAsia="新宋体"/>
          <w:sz w:val="48"/>
          <w:szCs w:val="48"/>
        </w:rPr>
      </w:pPr>
      <w:r>
        <w:rPr>
          <w:rFonts w:hint="eastAsia" w:ascii="宋体"/>
          <w:b/>
          <w:sz w:val="28"/>
          <w:szCs w:val="28"/>
        </w:rPr>
        <w:t xml:space="preserve">  </w:t>
      </w:r>
      <w:r>
        <w:rPr>
          <w:rFonts w:hint="eastAsia" w:ascii="宋体"/>
          <w:b/>
          <w:color w:val="FF0000"/>
          <w:sz w:val="28"/>
          <w:szCs w:val="28"/>
        </w:rPr>
        <w:t xml:space="preserve">                     </w:t>
      </w:r>
    </w:p>
    <w:p>
      <w:pPr>
        <w:jc w:val="center"/>
        <w:rPr>
          <w:rFonts w:hint="eastAsia" w:ascii="黑体" w:hAnsi="黑体" w:eastAsia="黑体" w:cs="黑体"/>
          <w:b/>
          <w:bCs/>
          <w:sz w:val="28"/>
          <w:szCs w:val="28"/>
        </w:rPr>
      </w:pPr>
      <w:r>
        <w:rPr>
          <w:rFonts w:hint="eastAsia" w:ascii="黑体" w:hAnsi="黑体" w:eastAsia="黑体" w:cs="黑体"/>
          <w:b/>
          <w:bCs/>
          <w:sz w:val="48"/>
          <w:szCs w:val="48"/>
          <w:lang w:eastAsia="zh-CN"/>
        </w:rPr>
        <w:t>竞争性谈判</w:t>
      </w:r>
      <w:r>
        <w:rPr>
          <w:rFonts w:hint="eastAsia" w:ascii="黑体" w:hAnsi="黑体" w:eastAsia="黑体" w:cs="黑体"/>
          <w:b/>
          <w:bCs/>
          <w:sz w:val="48"/>
          <w:szCs w:val="48"/>
        </w:rPr>
        <w:t>文件</w:t>
      </w:r>
    </w:p>
    <w:p>
      <w:pPr>
        <w:ind w:left="-141" w:leftChars="-95" w:hanging="58" w:hangingChars="21"/>
        <w:jc w:val="left"/>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lang w:eastAsia="zh-CN"/>
        </w:rPr>
      </w:pPr>
      <w:r>
        <w:rPr>
          <w:rFonts w:hint="eastAsia" w:ascii="宋体" w:hAnsi="宋体"/>
          <w:bCs/>
          <w:sz w:val="28"/>
          <w:szCs w:val="28"/>
          <w:lang w:eastAsia="zh-CN"/>
        </w:rPr>
        <w:t>项目</w:t>
      </w:r>
      <w:r>
        <w:rPr>
          <w:rFonts w:hint="eastAsia" w:ascii="宋体" w:hAnsi="宋体"/>
          <w:bCs/>
          <w:sz w:val="28"/>
          <w:szCs w:val="28"/>
        </w:rPr>
        <w:t>名称：</w:t>
      </w:r>
      <w:r>
        <w:rPr>
          <w:rFonts w:hint="eastAsia" w:ascii="宋体" w:hAnsi="宋体"/>
          <w:bCs/>
          <w:sz w:val="28"/>
          <w:szCs w:val="28"/>
          <w:lang w:eastAsia="zh-CN"/>
        </w:rPr>
        <w:t>策勒县农村房屋安全性鉴定工作采购项目（包五）</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lang w:eastAsia="zh-CN"/>
        </w:rPr>
        <w:t>采购</w:t>
      </w:r>
      <w:r>
        <w:rPr>
          <w:rFonts w:hint="eastAsia" w:ascii="宋体" w:hAnsi="宋体"/>
          <w:bCs/>
          <w:sz w:val="28"/>
          <w:szCs w:val="28"/>
        </w:rPr>
        <w:t>人:策勒县</w:t>
      </w:r>
      <w:r>
        <w:rPr>
          <w:rFonts w:hint="eastAsia" w:ascii="宋体" w:hAnsi="宋体"/>
          <w:bCs/>
          <w:sz w:val="28"/>
          <w:szCs w:val="28"/>
          <w:lang w:eastAsia="zh-CN"/>
        </w:rPr>
        <w:t>住房和城乡建设局</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法定代表人或其委托代理人</w:t>
      </w:r>
      <w:r>
        <w:rPr>
          <w:rFonts w:ascii="宋体" w:hAnsi="宋体"/>
          <w:bCs/>
          <w:sz w:val="28"/>
          <w:szCs w:val="28"/>
        </w:rPr>
        <w:t>:</w:t>
      </w:r>
      <w:r>
        <w:rPr>
          <w:rFonts w:hint="eastAsia" w:ascii="宋体" w:hAnsi="宋体"/>
          <w:bCs/>
          <w:sz w:val="28"/>
          <w:szCs w:val="28"/>
        </w:rPr>
        <w:t>（签字或盖章）</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 xml:space="preserve">联系人：约麦尔江·艾力 </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联系电话：</w:t>
      </w:r>
      <w:r>
        <w:rPr>
          <w:rFonts w:hint="eastAsia" w:ascii="宋体" w:hAnsi="宋体"/>
          <w:bCs/>
          <w:sz w:val="28"/>
          <w:szCs w:val="28"/>
          <w:lang w:val="en-US" w:eastAsia="zh-CN"/>
        </w:rPr>
        <w:t>0903-6716061</w:t>
      </w: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招标代理机构:</w:t>
      </w:r>
      <w:r>
        <w:rPr>
          <w:rFonts w:hint="eastAsia" w:ascii="宋体" w:hAnsi="宋体"/>
          <w:bCs/>
          <w:sz w:val="28"/>
          <w:szCs w:val="28"/>
          <w:lang w:eastAsia="zh-CN"/>
        </w:rPr>
        <w:t>新疆星耀天都项目管理有限责任公司</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法定代表人或其委托代理人: （签字或盖章）</w:t>
      </w:r>
    </w:p>
    <w:p>
      <w:pPr>
        <w:snapToGrid w:val="0"/>
        <w:spacing w:line="700" w:lineRule="exact"/>
        <w:ind w:left="-26" w:leftChars="-95" w:hanging="173" w:hangingChars="62"/>
        <w:rPr>
          <w:rFonts w:hint="eastAsia" w:ascii="宋体" w:hAnsi="宋体"/>
          <w:bCs/>
          <w:sz w:val="28"/>
          <w:szCs w:val="28"/>
        </w:rPr>
      </w:pPr>
      <w:r>
        <w:rPr>
          <w:rFonts w:hint="eastAsia" w:ascii="宋体" w:hAnsi="宋体"/>
          <w:bCs/>
          <w:sz w:val="28"/>
          <w:szCs w:val="28"/>
        </w:rPr>
        <w:t>联系人：</w:t>
      </w:r>
      <w:r>
        <w:rPr>
          <w:rFonts w:hint="eastAsia" w:ascii="宋体" w:hAnsi="宋体"/>
          <w:bCs/>
          <w:sz w:val="28"/>
          <w:szCs w:val="28"/>
          <w:lang w:eastAsia="zh-CN"/>
        </w:rPr>
        <w:t>刘</w:t>
      </w:r>
      <w:r>
        <w:rPr>
          <w:rFonts w:hint="eastAsia" w:ascii="宋体" w:hAnsi="宋体"/>
          <w:bCs/>
          <w:sz w:val="28"/>
          <w:szCs w:val="28"/>
          <w:lang w:val="en-US" w:eastAsia="zh-CN"/>
        </w:rPr>
        <w:t xml:space="preserve"> </w:t>
      </w:r>
      <w:r>
        <w:rPr>
          <w:rFonts w:hint="eastAsia" w:ascii="宋体" w:hAnsi="宋体"/>
          <w:bCs/>
          <w:sz w:val="28"/>
          <w:szCs w:val="28"/>
          <w:lang w:eastAsia="zh-CN"/>
        </w:rPr>
        <w:t>翔</w:t>
      </w:r>
      <w:r>
        <w:rPr>
          <w:rFonts w:hint="eastAsia" w:ascii="宋体" w:hAnsi="宋体"/>
          <w:bCs/>
          <w:sz w:val="28"/>
          <w:szCs w:val="28"/>
        </w:rPr>
        <w:t xml:space="preserve"> </w:t>
      </w:r>
    </w:p>
    <w:p>
      <w:pPr>
        <w:snapToGrid w:val="0"/>
        <w:spacing w:line="700" w:lineRule="exact"/>
        <w:ind w:left="-26" w:leftChars="-95" w:hanging="173" w:hangingChars="62"/>
        <w:rPr>
          <w:rFonts w:hint="eastAsia" w:ascii="宋体" w:hAnsi="宋体"/>
          <w:bCs/>
          <w:sz w:val="32"/>
        </w:rPr>
      </w:pPr>
      <w:r>
        <w:rPr>
          <w:rFonts w:hint="eastAsia" w:ascii="宋体" w:hAnsi="宋体"/>
          <w:bCs/>
          <w:sz w:val="28"/>
          <w:szCs w:val="28"/>
        </w:rPr>
        <w:t>联系电话：09</w:t>
      </w:r>
      <w:r>
        <w:rPr>
          <w:rFonts w:hint="eastAsia" w:ascii="宋体" w:hAnsi="宋体"/>
          <w:bCs/>
          <w:sz w:val="28"/>
          <w:szCs w:val="28"/>
          <w:lang w:val="en-US" w:eastAsia="zh-CN"/>
        </w:rPr>
        <w:t>91</w:t>
      </w:r>
      <w:r>
        <w:rPr>
          <w:rFonts w:hint="eastAsia" w:ascii="宋体" w:hAnsi="宋体"/>
          <w:bCs/>
          <w:sz w:val="28"/>
          <w:szCs w:val="28"/>
        </w:rPr>
        <w:t>-</w:t>
      </w:r>
      <w:r>
        <w:rPr>
          <w:rFonts w:hint="eastAsia" w:ascii="宋体" w:hAnsi="宋体"/>
          <w:bCs/>
          <w:sz w:val="28"/>
          <w:szCs w:val="28"/>
          <w:lang w:val="en-US" w:eastAsia="zh-CN"/>
        </w:rPr>
        <w:t>3265858</w:t>
      </w:r>
    </w:p>
    <w:p>
      <w:pPr>
        <w:rPr>
          <w:rFonts w:hint="eastAsia" w:ascii="宋体" w:hAnsi="宋体"/>
          <w:bCs/>
          <w:sz w:val="32"/>
        </w:rPr>
      </w:pPr>
    </w:p>
    <w:p>
      <w:pPr>
        <w:snapToGrid w:val="0"/>
        <w:spacing w:line="700" w:lineRule="exact"/>
        <w:ind w:left="-1" w:leftChars="-95" w:hanging="198" w:hangingChars="62"/>
        <w:jc w:val="center"/>
        <w:rPr>
          <w:rFonts w:hint="eastAsia" w:ascii="宋体" w:hAnsi="宋体"/>
          <w:bCs/>
          <w:sz w:val="32"/>
        </w:rPr>
      </w:pPr>
      <w:r>
        <w:rPr>
          <w:rFonts w:hint="eastAsia" w:ascii="宋体" w:hAnsi="宋体"/>
          <w:bCs/>
          <w:sz w:val="32"/>
        </w:rPr>
        <w:t>编 制 日 期：2020年04月</w:t>
      </w:r>
    </w:p>
    <w:p>
      <w:pPr>
        <w:pStyle w:val="17"/>
        <w:jc w:val="center"/>
        <w:rPr>
          <w:rFonts w:hint="eastAsia" w:ascii="黑体" w:hAnsi="黑体" w:eastAsia="黑体" w:cs="黑体"/>
          <w:b/>
          <w:color w:val="000000" w:themeColor="text1"/>
          <w:sz w:val="48"/>
          <w:szCs w:val="48"/>
          <w:highlight w:val="none"/>
          <w14:textFill>
            <w14:solidFill>
              <w14:schemeClr w14:val="tx1"/>
            </w14:solidFill>
          </w14:textFill>
        </w:rPr>
        <w:sectPr>
          <w:footerReference r:id="rId5" w:type="default"/>
          <w:pgSz w:w="11906" w:h="16838"/>
          <w:pgMar w:top="1440" w:right="1800" w:bottom="123" w:left="1800" w:header="851" w:footer="992" w:gutter="0"/>
          <w:pgBorders>
            <w:top w:val="none" w:sz="0" w:space="0"/>
            <w:left w:val="none" w:sz="0" w:space="0"/>
            <w:bottom w:val="none" w:sz="0" w:space="0"/>
            <w:right w:val="none" w:sz="0" w:space="0"/>
          </w:pgBorders>
          <w:pgNumType w:fmt="numberInDash" w:start="3"/>
          <w:cols w:space="425" w:num="1"/>
          <w:docGrid w:type="lines" w:linePitch="312" w:charSpace="0"/>
        </w:sectPr>
      </w:pPr>
    </w:p>
    <w:p>
      <w:pPr>
        <w:pStyle w:val="17"/>
        <w:jc w:val="center"/>
        <w:rPr>
          <w:rFonts w:hint="eastAsia" w:ascii="黑体" w:hAnsi="黑体" w:eastAsia="黑体" w:cs="黑体"/>
          <w:b/>
          <w:color w:val="000000" w:themeColor="text1"/>
          <w:sz w:val="48"/>
          <w:szCs w:val="48"/>
          <w:highlight w:val="none"/>
          <w14:textFill>
            <w14:solidFill>
              <w14:schemeClr w14:val="tx1"/>
            </w14:solidFill>
          </w14:textFill>
        </w:rPr>
      </w:pPr>
      <w:r>
        <w:rPr>
          <w:rFonts w:hint="eastAsia" w:ascii="黑体" w:hAnsi="黑体" w:eastAsia="黑体" w:cs="黑体"/>
          <w:b/>
          <w:color w:val="000000" w:themeColor="text1"/>
          <w:sz w:val="48"/>
          <w:szCs w:val="48"/>
          <w:highlight w:val="none"/>
          <w14:textFill>
            <w14:solidFill>
              <w14:schemeClr w14:val="tx1"/>
            </w14:solidFill>
          </w14:textFill>
        </w:rPr>
        <w:t xml:space="preserve">目 </w:t>
      </w:r>
      <w:r>
        <w:rPr>
          <w:rFonts w:hint="eastAsia" w:ascii="黑体" w:hAnsi="黑体" w:eastAsia="黑体" w:cs="黑体"/>
          <w:b/>
          <w:color w:val="000000" w:themeColor="text1"/>
          <w:sz w:val="48"/>
          <w:szCs w:val="48"/>
          <w:highlight w:val="none"/>
          <w:lang w:val="en-US" w:eastAsia="zh-CN"/>
          <w14:textFill>
            <w14:solidFill>
              <w14:schemeClr w14:val="tx1"/>
            </w14:solidFill>
          </w14:textFill>
        </w:rPr>
        <w:t xml:space="preserve">  </w:t>
      </w:r>
      <w:r>
        <w:rPr>
          <w:rFonts w:hint="eastAsia" w:ascii="黑体" w:hAnsi="黑体" w:eastAsia="黑体" w:cs="黑体"/>
          <w:b/>
          <w:color w:val="000000" w:themeColor="text1"/>
          <w:sz w:val="48"/>
          <w:szCs w:val="48"/>
          <w:highlight w:val="none"/>
          <w14:textFill>
            <w14:solidFill>
              <w14:schemeClr w14:val="tx1"/>
            </w14:solidFill>
          </w14:textFill>
        </w:rPr>
        <w:t>录</w:t>
      </w:r>
    </w:p>
    <w:p>
      <w:pPr>
        <w:pStyle w:val="17"/>
        <w:keepNext w:val="0"/>
        <w:keepLines w:val="0"/>
        <w:pageBreakBefore w:val="0"/>
        <w:widowControl w:val="0"/>
        <w:numPr>
          <w:ilvl w:val="0"/>
          <w:numId w:val="0"/>
        </w:numPr>
        <w:kinsoku/>
        <w:wordWrap/>
        <w:overflowPunct/>
        <w:topLinePunct w:val="0"/>
        <w:bidi w:val="0"/>
        <w:snapToGrid/>
        <w:spacing w:line="700" w:lineRule="exact"/>
        <w:jc w:val="left"/>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第一部分  投标人须知</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 xml:space="preserve"> </w:t>
      </w:r>
      <w:r>
        <w:rPr>
          <w:rStyle w:val="20"/>
          <w:rFonts w:hint="eastAsia"/>
          <w:color w:val="000000" w:themeColor="text1"/>
          <w:sz w:val="32"/>
          <w:szCs w:val="44"/>
          <w:highlight w:val="none"/>
          <w:lang w:val="en-US" w:eastAsia="zh-CN"/>
          <w14:textFill>
            <w14:solidFill>
              <w14:schemeClr w14:val="tx1"/>
            </w14:solidFill>
          </w14:textFill>
        </w:rPr>
        <w:t>1-2</w:t>
      </w:r>
    </w:p>
    <w:p>
      <w:pPr>
        <w:pStyle w:val="17"/>
        <w:keepNext w:val="0"/>
        <w:keepLines w:val="0"/>
        <w:pageBreakBefore w:val="0"/>
        <w:widowControl w:val="0"/>
        <w:numPr>
          <w:ilvl w:val="0"/>
          <w:numId w:val="0"/>
        </w:numPr>
        <w:kinsoku/>
        <w:wordWrap/>
        <w:overflowPunct/>
        <w:topLinePunct w:val="0"/>
        <w:bidi w:val="0"/>
        <w:snapToGrid/>
        <w:spacing w:line="700" w:lineRule="exact"/>
        <w:ind w:firstLine="1400" w:firstLineChars="500"/>
        <w:jc w:val="left"/>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第一章   项目概况表</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1-2</w:t>
      </w:r>
    </w:p>
    <w:p>
      <w:pPr>
        <w:pStyle w:val="17"/>
        <w:keepNext w:val="0"/>
        <w:keepLines w:val="0"/>
        <w:pageBreakBefore w:val="0"/>
        <w:widowControl w:val="0"/>
        <w:numPr>
          <w:ilvl w:val="0"/>
          <w:numId w:val="0"/>
        </w:numPr>
        <w:kinsoku/>
        <w:wordWrap/>
        <w:overflowPunct/>
        <w:topLinePunct w:val="0"/>
        <w:bidi w:val="0"/>
        <w:snapToGrid/>
        <w:spacing w:line="700" w:lineRule="exact"/>
        <w:ind w:firstLine="1400" w:firstLineChars="500"/>
        <w:jc w:val="left"/>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第二章   资质要求</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2-4</w:t>
      </w: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第二部分  谈判响应文件的编写</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4-8</w:t>
      </w:r>
    </w:p>
    <w:p>
      <w:pPr>
        <w:pStyle w:val="17"/>
        <w:keepNext w:val="0"/>
        <w:keepLines w:val="0"/>
        <w:pageBreakBefore w:val="0"/>
        <w:widowControl w:val="0"/>
        <w:numPr>
          <w:ilvl w:val="0"/>
          <w:numId w:val="0"/>
        </w:numPr>
        <w:kinsoku/>
        <w:wordWrap/>
        <w:overflowPunct/>
        <w:topLinePunct w:val="0"/>
        <w:bidi w:val="0"/>
        <w:snapToGrid/>
        <w:spacing w:line="700" w:lineRule="exact"/>
        <w:ind w:leftChars="0"/>
        <w:jc w:val="both"/>
        <w:textAlignment w:val="auto"/>
        <w:rPr>
          <w:rStyle w:val="20"/>
          <w:rFonts w:hint="default"/>
          <w:color w:val="000000" w:themeColor="text1"/>
          <w:sz w:val="36"/>
          <w:szCs w:val="48"/>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第三部分  响应文件的递交</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9-10</w:t>
      </w:r>
    </w:p>
    <w:p>
      <w:pPr>
        <w:pStyle w:val="17"/>
        <w:keepNext w:val="0"/>
        <w:keepLines w:val="0"/>
        <w:pageBreakBefore w:val="0"/>
        <w:widowControl w:val="0"/>
        <w:numPr>
          <w:ilvl w:val="0"/>
          <w:numId w:val="0"/>
        </w:numPr>
        <w:kinsoku/>
        <w:wordWrap/>
        <w:overflowPunct/>
        <w:topLinePunct w:val="0"/>
        <w:bidi w:val="0"/>
        <w:snapToGrid/>
        <w:spacing w:line="700" w:lineRule="exact"/>
        <w:ind w:leftChars="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第四部分  响应文件的开启和谈判</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11-14</w:t>
      </w:r>
    </w:p>
    <w:p>
      <w:pPr>
        <w:pStyle w:val="17"/>
        <w:keepNext w:val="0"/>
        <w:keepLines w:val="0"/>
        <w:pageBreakBefore w:val="0"/>
        <w:widowControl w:val="0"/>
        <w:numPr>
          <w:ilvl w:val="0"/>
          <w:numId w:val="0"/>
        </w:numPr>
        <w:kinsoku/>
        <w:wordWrap/>
        <w:overflowPunct/>
        <w:topLinePunct w:val="0"/>
        <w:bidi w:val="0"/>
        <w:snapToGrid/>
        <w:spacing w:line="700" w:lineRule="exact"/>
        <w:ind w:leftChars="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第五部分  确定中标</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15</w:t>
      </w:r>
    </w:p>
    <w:p>
      <w:pPr>
        <w:pStyle w:val="17"/>
        <w:keepNext w:val="0"/>
        <w:keepLines w:val="0"/>
        <w:pageBreakBefore w:val="0"/>
        <w:widowControl w:val="0"/>
        <w:numPr>
          <w:ilvl w:val="0"/>
          <w:numId w:val="0"/>
        </w:numPr>
        <w:kinsoku/>
        <w:wordWrap/>
        <w:overflowPunct/>
        <w:topLinePunct w:val="0"/>
        <w:bidi w:val="0"/>
        <w:snapToGrid/>
        <w:spacing w:line="700" w:lineRule="exact"/>
        <w:ind w:leftChars="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第六部分  授予合同</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16</w:t>
      </w:r>
    </w:p>
    <w:p>
      <w:pPr>
        <w:pStyle w:val="17"/>
        <w:keepNext w:val="0"/>
        <w:keepLines w:val="0"/>
        <w:pageBreakBefore w:val="0"/>
        <w:widowControl w:val="0"/>
        <w:numPr>
          <w:ilvl w:val="0"/>
          <w:numId w:val="0"/>
        </w:numPr>
        <w:kinsoku/>
        <w:wordWrap/>
        <w:overflowPunct/>
        <w:topLinePunct w:val="0"/>
        <w:bidi w:val="0"/>
        <w:snapToGrid/>
        <w:spacing w:line="700" w:lineRule="exact"/>
        <w:ind w:leftChars="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第七部分</w:t>
      </w: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ab/>
      </w: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质疑及答复</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17-20</w:t>
      </w:r>
    </w:p>
    <w:p>
      <w:pPr>
        <w:pStyle w:val="17"/>
        <w:keepNext w:val="0"/>
        <w:keepLines w:val="0"/>
        <w:pageBreakBefore w:val="0"/>
        <w:widowControl w:val="0"/>
        <w:numPr>
          <w:ilvl w:val="0"/>
          <w:numId w:val="0"/>
        </w:numPr>
        <w:kinsoku/>
        <w:wordWrap/>
        <w:overflowPunct/>
        <w:topLinePunct w:val="0"/>
        <w:bidi w:val="0"/>
        <w:snapToGrid/>
        <w:spacing w:line="700" w:lineRule="exact"/>
        <w:ind w:leftChars="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第八部分  项目内容</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21</w:t>
      </w:r>
    </w:p>
    <w:p>
      <w:pPr>
        <w:pStyle w:val="17"/>
        <w:keepNext w:val="0"/>
        <w:keepLines w:val="0"/>
        <w:pageBreakBefore w:val="0"/>
        <w:widowControl w:val="0"/>
        <w:numPr>
          <w:ilvl w:val="0"/>
          <w:numId w:val="0"/>
        </w:numPr>
        <w:kinsoku/>
        <w:wordWrap/>
        <w:overflowPunct/>
        <w:topLinePunct w:val="0"/>
        <w:bidi w:val="0"/>
        <w:snapToGrid/>
        <w:spacing w:line="700" w:lineRule="exact"/>
        <w:ind w:leftChars="0" w:firstLine="1400" w:firstLineChars="50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第一章   技术参数</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.21</w:t>
      </w:r>
    </w:p>
    <w:p>
      <w:pPr>
        <w:pStyle w:val="17"/>
        <w:keepNext w:val="0"/>
        <w:keepLines w:val="0"/>
        <w:pageBreakBefore w:val="0"/>
        <w:widowControl w:val="0"/>
        <w:numPr>
          <w:ilvl w:val="0"/>
          <w:numId w:val="0"/>
        </w:numPr>
        <w:kinsoku/>
        <w:wordWrap/>
        <w:overflowPunct/>
        <w:topLinePunct w:val="0"/>
        <w:bidi w:val="0"/>
        <w:snapToGrid/>
        <w:spacing w:line="700" w:lineRule="exact"/>
        <w:ind w:firstLine="1400" w:firstLineChars="500"/>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第二章   附件</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22-34</w:t>
      </w:r>
    </w:p>
    <w:p>
      <w:pPr>
        <w:pStyle w:val="17"/>
        <w:keepNext w:val="0"/>
        <w:keepLines w:val="0"/>
        <w:pageBreakBefore w:val="0"/>
        <w:widowControl w:val="0"/>
        <w:numPr>
          <w:ilvl w:val="0"/>
          <w:numId w:val="0"/>
        </w:numPr>
        <w:kinsoku/>
        <w:wordWrap/>
        <w:overflowPunct/>
        <w:topLinePunct w:val="0"/>
        <w:bidi w:val="0"/>
        <w:snapToGrid/>
        <w:spacing w:line="700" w:lineRule="exact"/>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第九部分   合同协议书（仅供参考）</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35-43</w:t>
      </w:r>
    </w:p>
    <w:p>
      <w:pPr>
        <w:pStyle w:val="17"/>
        <w:keepNext w:val="0"/>
        <w:keepLines w:val="0"/>
        <w:pageBreakBefore w:val="0"/>
        <w:widowControl w:val="0"/>
        <w:numPr>
          <w:ilvl w:val="0"/>
          <w:numId w:val="0"/>
        </w:numPr>
        <w:kinsoku/>
        <w:wordWrap/>
        <w:overflowPunct/>
        <w:topLinePunct w:val="0"/>
        <w:bidi w:val="0"/>
        <w:snapToGrid/>
        <w:spacing w:line="700" w:lineRule="exact"/>
        <w:jc w:val="both"/>
        <w:textAlignment w:val="auto"/>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第十部分  服务期限、地点及验收</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44</w:t>
      </w:r>
    </w:p>
    <w:p>
      <w:pPr>
        <w:pStyle w:val="17"/>
        <w:keepNext w:val="0"/>
        <w:keepLines w:val="0"/>
        <w:pageBreakBefore w:val="0"/>
        <w:widowControl w:val="0"/>
        <w:numPr>
          <w:ilvl w:val="0"/>
          <w:numId w:val="0"/>
        </w:numPr>
        <w:kinsoku/>
        <w:wordWrap/>
        <w:overflowPunct/>
        <w:topLinePunct w:val="0"/>
        <w:bidi w:val="0"/>
        <w:snapToGrid/>
        <w:spacing w:line="700" w:lineRule="exact"/>
        <w:jc w:val="both"/>
        <w:textAlignment w:val="auto"/>
        <w:rPr>
          <w:rFonts w:hint="default" w:ascii="楷体" w:hAnsi="楷体" w:eastAsia="楷体" w:cs="楷体"/>
          <w:b w:val="0"/>
          <w:bCs w:val="0"/>
          <w:color w:val="000000" w:themeColor="text1"/>
          <w:w w:val="78"/>
          <w:sz w:val="36"/>
          <w:szCs w:val="36"/>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第十一部分 付款币种及方式.</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45</w:t>
      </w:r>
    </w:p>
    <w:p>
      <w:pPr>
        <w:pStyle w:val="17"/>
        <w:keepNext w:val="0"/>
        <w:keepLines w:val="0"/>
        <w:pageBreakBefore w:val="0"/>
        <w:widowControl w:val="0"/>
        <w:numPr>
          <w:ilvl w:val="0"/>
          <w:numId w:val="0"/>
        </w:numPr>
        <w:kinsoku/>
        <w:wordWrap/>
        <w:overflowPunct/>
        <w:topLinePunct w:val="0"/>
        <w:bidi w:val="0"/>
        <w:snapToGrid/>
        <w:spacing w:line="700" w:lineRule="exact"/>
        <w:jc w:val="both"/>
        <w:textAlignment w:val="auto"/>
        <w:rPr>
          <w:rStyle w:val="20"/>
          <w:rFonts w:hint="default"/>
          <w:color w:val="000000" w:themeColor="text1"/>
          <w:sz w:val="36"/>
          <w:szCs w:val="48"/>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第十二部分 补充说明</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46</w:t>
      </w:r>
    </w:p>
    <w:p>
      <w:pPr>
        <w:pStyle w:val="17"/>
        <w:keepNext w:val="0"/>
        <w:keepLines w:val="0"/>
        <w:pageBreakBefore w:val="0"/>
        <w:widowControl w:val="0"/>
        <w:numPr>
          <w:ilvl w:val="0"/>
          <w:numId w:val="0"/>
        </w:numPr>
        <w:kinsoku/>
        <w:wordWrap/>
        <w:overflowPunct/>
        <w:topLinePunct w:val="0"/>
        <w:bidi w:val="0"/>
        <w:snapToGrid/>
        <w:spacing w:line="700" w:lineRule="exact"/>
        <w:jc w:val="both"/>
        <w:textAlignment w:val="auto"/>
        <w:rPr>
          <w:rFonts w:hint="default"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楷体" w:hAnsi="楷体" w:eastAsia="楷体" w:cs="楷体"/>
          <w:b w:val="0"/>
          <w:bCs w:val="0"/>
          <w:color w:val="000000" w:themeColor="text1"/>
          <w:w w:val="78"/>
          <w:sz w:val="36"/>
          <w:szCs w:val="36"/>
          <w:highlight w:val="none"/>
          <w:lang w:val="en-US" w:eastAsia="zh-CN"/>
          <w14:textFill>
            <w14:solidFill>
              <w14:schemeClr w14:val="tx1"/>
            </w14:solidFill>
          </w14:textFill>
        </w:rPr>
        <w:t>第十三部分 评审办法</w:t>
      </w:r>
      <w:r>
        <w:rPr>
          <w:rFonts w:hint="eastAsia" w:ascii="楷体" w:hAnsi="楷体" w:eastAsia="楷体" w:cs="楷体"/>
          <w:b w:val="0"/>
          <w:bCs w:val="0"/>
          <w:color w:val="000000" w:themeColor="text1"/>
          <w:w w:val="78"/>
          <w:sz w:val="36"/>
          <w:szCs w:val="36"/>
          <w:highlight w:val="none"/>
          <w14:textFill>
            <w14:solidFill>
              <w14:schemeClr w14:val="tx1"/>
            </w14:solidFill>
          </w14:textFill>
        </w:rPr>
        <w:t>...................................</w:t>
      </w:r>
      <w:r>
        <w:rPr>
          <w:rStyle w:val="20"/>
          <w:rFonts w:hint="eastAsia"/>
          <w:color w:val="000000" w:themeColor="text1"/>
          <w:sz w:val="32"/>
          <w:szCs w:val="44"/>
          <w:highlight w:val="none"/>
          <w:lang w:val="en-US" w:eastAsia="zh-CN"/>
          <w14:textFill>
            <w14:solidFill>
              <w14:schemeClr w14:val="tx1"/>
            </w14:solidFill>
          </w14:textFill>
        </w:rPr>
        <w:t>47</w:t>
      </w: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sectPr>
          <w:footerReference r:id="rId6" w:type="default"/>
          <w:pgSz w:w="11906" w:h="16838"/>
          <w:pgMar w:top="1440" w:right="1800" w:bottom="123" w:left="1800" w:header="851" w:footer="992" w:gutter="0"/>
          <w:pgBorders>
            <w:top w:val="none" w:sz="0" w:space="0"/>
            <w:left w:val="none" w:sz="0" w:space="0"/>
            <w:bottom w:val="none" w:sz="0" w:space="0"/>
            <w:right w:val="none" w:sz="0" w:space="0"/>
          </w:pgBorders>
          <w:pgNumType w:fmt="numberInDash" w:start="3"/>
          <w:cols w:space="425" w:num="1"/>
          <w:docGrid w:type="lines" w:linePitch="312" w:charSpace="0"/>
        </w:sectPr>
      </w:pP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第一部分 投标人须知</w:t>
      </w:r>
    </w:p>
    <w:p>
      <w:pPr>
        <w:pStyle w:val="17"/>
        <w:numPr>
          <w:ilvl w:val="0"/>
          <w:numId w:val="0"/>
        </w:numPr>
        <w:jc w:val="center"/>
        <w:rPr>
          <w:rFonts w:hint="eastAsia" w:ascii="Calibri" w:hAnsi="Calibri" w:cs="Calibri"/>
          <w:b/>
          <w:bCs/>
          <w:color w:val="000000" w:themeColor="text1"/>
          <w:w w:val="78"/>
          <w:sz w:val="32"/>
          <w:szCs w:val="32"/>
          <w:highlight w:val="none"/>
          <w:lang w:val="en-US" w:eastAsia="zh-CN"/>
          <w14:textFill>
            <w14:solidFill>
              <w14:schemeClr w14:val="tx1"/>
            </w14:solidFill>
          </w14:textFill>
        </w:rPr>
      </w:pPr>
      <w:r>
        <w:rPr>
          <w:rFonts w:hint="eastAsia" w:ascii="Calibri" w:hAnsi="Calibri" w:cs="Calibri"/>
          <w:b/>
          <w:bCs/>
          <w:color w:val="000000" w:themeColor="text1"/>
          <w:w w:val="78"/>
          <w:sz w:val="32"/>
          <w:szCs w:val="32"/>
          <w:highlight w:val="none"/>
          <w:lang w:val="en-US" w:eastAsia="zh-CN"/>
          <w14:textFill>
            <w14:solidFill>
              <w14:schemeClr w14:val="tx1"/>
            </w14:solidFill>
          </w14:textFill>
        </w:rPr>
        <w:t>第一章   项目概况表</w:t>
      </w:r>
    </w:p>
    <w:p>
      <w:pPr>
        <w:pStyle w:val="9"/>
        <w:spacing w:line="360" w:lineRule="auto"/>
        <w:rPr>
          <w:rFonts w:hint="eastAsia" w:ascii="仿宋" w:hAnsi="仿宋" w:eastAsia="仿宋"/>
          <w:color w:val="000000" w:themeColor="text1"/>
          <w:szCs w:val="24"/>
          <w:highlight w:val="none"/>
          <w14:textFill>
            <w14:solidFill>
              <w14:schemeClr w14:val="tx1"/>
            </w14:solidFill>
          </w14:textFill>
        </w:rPr>
      </w:pPr>
      <w:r>
        <w:rPr>
          <w:rFonts w:ascii="仿宋" w:hAnsi="仿宋" w:eastAsia="仿宋"/>
          <w:color w:val="000000" w:themeColor="text1"/>
          <w:szCs w:val="24"/>
          <w:highlight w:val="none"/>
          <w14:textFill>
            <w14:solidFill>
              <w14:schemeClr w14:val="tx1"/>
            </w14:solidFill>
          </w14:textFill>
        </w:rPr>
        <w:t xml:space="preserve">   </w:t>
      </w:r>
      <w:r>
        <w:rPr>
          <w:rFonts w:ascii="仿宋" w:hAnsi="仿宋" w:eastAsia="仿宋"/>
          <w:color w:val="000000" w:themeColor="text1"/>
          <w:sz w:val="24"/>
          <w:szCs w:val="24"/>
          <w:highlight w:val="none"/>
          <w14:textFill>
            <w14:solidFill>
              <w14:schemeClr w14:val="tx1"/>
            </w14:solidFill>
          </w14:textFill>
        </w:rPr>
        <w:t xml:space="preserve"> 本表关于要采购的货物及服务的具体资料是对“第二章</w:t>
      </w:r>
      <w:r>
        <w:rPr>
          <w:rFonts w:hint="eastAsia" w:ascii="仿宋" w:hAnsi="仿宋" w:eastAsia="仿宋"/>
          <w:color w:val="000000" w:themeColor="text1"/>
          <w:sz w:val="24"/>
          <w:szCs w:val="24"/>
          <w:highlight w:val="none"/>
          <w14:textFill>
            <w14:solidFill>
              <w14:schemeClr w14:val="tx1"/>
            </w14:solidFill>
          </w14:textFill>
        </w:rPr>
        <w:t>投标</w:t>
      </w:r>
      <w:r>
        <w:rPr>
          <w:rFonts w:ascii="仿宋" w:hAnsi="仿宋" w:eastAsia="仿宋"/>
          <w:color w:val="000000" w:themeColor="text1"/>
          <w:sz w:val="24"/>
          <w:szCs w:val="24"/>
          <w:highlight w:val="none"/>
          <w14:textFill>
            <w14:solidFill>
              <w14:schemeClr w14:val="tx1"/>
            </w14:solidFill>
          </w14:textFill>
        </w:rPr>
        <w:t>人须知”的具体补充和修改，如有矛盾，应以本资料表为准。</w:t>
      </w:r>
    </w:p>
    <w:tbl>
      <w:tblPr>
        <w:tblStyle w:val="12"/>
        <w:tblW w:w="946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7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序号</w:t>
            </w:r>
          </w:p>
        </w:tc>
        <w:tc>
          <w:tcPr>
            <w:tcW w:w="8748"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b/>
                <w:color w:val="000000" w:themeColor="text1"/>
                <w:sz w:val="24"/>
                <w:highlight w:val="none"/>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b/>
                <w:color w:val="000000" w:themeColor="text1"/>
                <w:sz w:val="24"/>
                <w:highlight w:val="none"/>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1</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lang w:val="en-US" w:eastAsia="zh-CN"/>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采购人名称：</w:t>
            </w:r>
            <w:r>
              <w:rPr>
                <w:rFonts w:hint="eastAsia" w:ascii="仿宋" w:hAnsi="仿宋" w:eastAsia="仿宋"/>
                <w:b/>
                <w:color w:val="000000" w:themeColor="text1"/>
                <w:sz w:val="24"/>
                <w:highlight w:val="none"/>
                <w14:textFill>
                  <w14:solidFill>
                    <w14:schemeClr w14:val="tx1"/>
                  </w14:solidFill>
                </w14:textFill>
              </w:rPr>
              <w:t>策勒县</w:t>
            </w:r>
            <w:r>
              <w:rPr>
                <w:rFonts w:hint="eastAsia" w:ascii="仿宋" w:hAnsi="仿宋" w:eastAsia="仿宋"/>
                <w:b/>
                <w:color w:val="000000" w:themeColor="text1"/>
                <w:sz w:val="24"/>
                <w:highlight w:val="none"/>
                <w:lang w:eastAsia="zh-CN"/>
                <w14:textFill>
                  <w14:solidFill>
                    <w14:schemeClr w14:val="tx1"/>
                  </w14:solidFill>
                </w14:textFill>
              </w:rPr>
              <w:t>住房和城乡建设局</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b/>
                <w:color w:val="000000" w:themeColor="text1"/>
                <w:sz w:val="24"/>
                <w:highlight w:val="none"/>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2</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项目名称：</w:t>
            </w:r>
            <w:r>
              <w:rPr>
                <w:rFonts w:hint="eastAsia" w:ascii="仿宋" w:hAnsi="仿宋" w:eastAsia="仿宋"/>
                <w:b/>
                <w:color w:val="000000" w:themeColor="text1"/>
                <w:sz w:val="24"/>
                <w:highlight w:val="none"/>
                <w14:textFill>
                  <w14:solidFill>
                    <w14:schemeClr w14:val="tx1"/>
                  </w14:solidFill>
                </w14:textFill>
              </w:rPr>
              <w:t>策勒县农村房屋安全</w:t>
            </w:r>
            <w:r>
              <w:rPr>
                <w:rFonts w:hint="eastAsia" w:ascii="仿宋" w:hAnsi="仿宋" w:eastAsia="仿宋"/>
                <w:b/>
                <w:color w:val="000000" w:themeColor="text1"/>
                <w:sz w:val="24"/>
                <w:highlight w:val="none"/>
                <w:lang w:eastAsia="zh-CN"/>
                <w14:textFill>
                  <w14:solidFill>
                    <w14:schemeClr w14:val="tx1"/>
                  </w14:solidFill>
                </w14:textFill>
              </w:rPr>
              <w:t>性</w:t>
            </w:r>
            <w:r>
              <w:rPr>
                <w:rFonts w:hint="eastAsia" w:ascii="仿宋" w:hAnsi="仿宋" w:eastAsia="仿宋"/>
                <w:b/>
                <w:color w:val="000000" w:themeColor="text1"/>
                <w:sz w:val="24"/>
                <w:highlight w:val="none"/>
                <w14:textFill>
                  <w14:solidFill>
                    <w14:schemeClr w14:val="tx1"/>
                  </w14:solidFill>
                </w14:textFill>
              </w:rPr>
              <w:t>鉴定</w:t>
            </w:r>
            <w:r>
              <w:rPr>
                <w:rFonts w:hint="eastAsia" w:ascii="仿宋" w:hAnsi="仿宋" w:eastAsia="仿宋"/>
                <w:b/>
                <w:color w:val="000000" w:themeColor="text1"/>
                <w:sz w:val="24"/>
                <w:highlight w:val="none"/>
                <w:lang w:eastAsia="zh-CN"/>
                <w14:textFill>
                  <w14:solidFill>
                    <w14:schemeClr w14:val="tx1"/>
                  </w14:solidFill>
                </w14:textFill>
              </w:rPr>
              <w:t>工作</w:t>
            </w:r>
            <w:r>
              <w:rPr>
                <w:rFonts w:ascii="仿宋" w:hAnsi="仿宋" w:eastAsia="仿宋"/>
                <w:b/>
                <w:color w:val="000000" w:themeColor="text1"/>
                <w:sz w:val="24"/>
                <w:highlight w:val="none"/>
                <w14:textFill>
                  <w14:solidFill>
                    <w14:schemeClr w14:val="tx1"/>
                  </w14:solidFill>
                </w14:textFill>
              </w:rPr>
              <w:t>采购项目</w:t>
            </w:r>
            <w:r>
              <w:rPr>
                <w:rFonts w:hint="eastAsia" w:ascii="仿宋" w:hAnsi="仿宋" w:eastAsia="仿宋"/>
                <w:b/>
                <w:color w:val="000000" w:themeColor="text1"/>
                <w:sz w:val="24"/>
                <w:highlight w:val="none"/>
                <w:lang w:eastAsia="zh-CN"/>
                <w14:textFill>
                  <w14:solidFill>
                    <w14:schemeClr w14:val="tx1"/>
                  </w14:solidFill>
                </w14:textFill>
              </w:rPr>
              <w:t>（</w:t>
            </w:r>
            <w:r>
              <w:rPr>
                <w:rFonts w:hint="eastAsia" w:ascii="仿宋" w:hAnsi="仿宋" w:eastAsia="仿宋"/>
                <w:b/>
                <w:color w:val="000000" w:themeColor="text1"/>
                <w:sz w:val="24"/>
                <w:highlight w:val="none"/>
                <w:lang w:val="en-US" w:eastAsia="zh-CN"/>
                <w14:textFill>
                  <w14:solidFill>
                    <w14:schemeClr w14:val="tx1"/>
                  </w14:solidFill>
                </w14:textFill>
              </w:rPr>
              <w:t>包五）</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项目编号：</w:t>
            </w:r>
            <w:r>
              <w:rPr>
                <w:rFonts w:hint="eastAsia" w:ascii="仿宋" w:hAnsi="仿宋" w:eastAsia="仿宋"/>
                <w:b/>
                <w:color w:val="000000" w:themeColor="text1"/>
                <w:sz w:val="24"/>
                <w:highlight w:val="none"/>
                <w:lang w:val="en-US" w:eastAsia="zh-CN"/>
                <w14:textFill>
                  <w14:solidFill>
                    <w14:schemeClr w14:val="tx1"/>
                  </w14:solidFill>
                </w14:textFill>
              </w:rPr>
              <w:t>XYTD2020-003\F-05</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3</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采购范围：房屋结构安全隐患排查、检测等，主要对房屋结构安全状况进行鉴别、评定，为房屋安全鉴定和管理提供技术支撑。为采购人提供科学、可靠、有效的检测数据和检测报告。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4</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采购预算：75.60万元（最高限价）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b/>
                <w:color w:val="000000" w:themeColor="text1"/>
                <w:sz w:val="24"/>
                <w:highlight w:val="none"/>
                <w:lang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5</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分散</w:t>
            </w:r>
            <w:r>
              <w:rPr>
                <w:rFonts w:hint="eastAsia" w:ascii="仿宋" w:hAnsi="仿宋" w:eastAsia="仿宋"/>
                <w:b/>
                <w:color w:val="000000" w:themeColor="text1"/>
                <w:sz w:val="24"/>
                <w:highlight w:val="none"/>
                <w14:textFill>
                  <w14:solidFill>
                    <w14:schemeClr w14:val="tx1"/>
                  </w14:solidFill>
                </w14:textFill>
              </w:rPr>
              <w:t>采购机构</w:t>
            </w:r>
            <w:r>
              <w:rPr>
                <w:rFonts w:ascii="仿宋" w:hAnsi="仿宋" w:eastAsia="仿宋"/>
                <w:b/>
                <w:color w:val="000000" w:themeColor="text1"/>
                <w:sz w:val="24"/>
                <w:highlight w:val="none"/>
                <w14:textFill>
                  <w14:solidFill>
                    <w14:schemeClr w14:val="tx1"/>
                  </w14:solidFill>
                </w14:textFill>
              </w:rPr>
              <w:t xml:space="preserve">名称: </w:t>
            </w:r>
            <w:r>
              <w:rPr>
                <w:rFonts w:hint="eastAsia" w:ascii="仿宋" w:hAnsi="仿宋" w:eastAsia="仿宋"/>
                <w:b/>
                <w:color w:val="000000" w:themeColor="text1"/>
                <w:sz w:val="24"/>
                <w:highlight w:val="none"/>
                <w:lang w:eastAsia="zh-CN"/>
                <w14:textFill>
                  <w14:solidFill>
                    <w14:schemeClr w14:val="tx1"/>
                  </w14:solidFill>
                </w14:textFill>
              </w:rPr>
              <w:t>新疆星耀天都项目管理有限责任公司</w:t>
            </w:r>
          </w:p>
          <w:p>
            <w:pPr>
              <w:keepNext w:val="0"/>
              <w:keepLines w:val="0"/>
              <w:pageBreakBefore w:val="0"/>
              <w:widowControl/>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联  系  人：</w:t>
            </w:r>
            <w:r>
              <w:rPr>
                <w:rFonts w:hint="eastAsia" w:ascii="仿宋" w:hAnsi="仿宋" w:eastAsia="仿宋"/>
                <w:b/>
                <w:color w:val="000000" w:themeColor="text1"/>
                <w:sz w:val="24"/>
                <w:highlight w:val="none"/>
                <w:lang w:val="en-US" w:eastAsia="zh-CN"/>
                <w14:textFill>
                  <w14:solidFill>
                    <w14:schemeClr w14:val="tx1"/>
                  </w14:solidFill>
                </w14:textFill>
              </w:rPr>
              <w:t>刘翔</w:t>
            </w:r>
            <w:r>
              <w:rPr>
                <w:rFonts w:hint="eastAsia" w:ascii="仿宋" w:hAnsi="仿宋" w:eastAsia="仿宋"/>
                <w:b/>
                <w:color w:val="000000" w:themeColor="text1"/>
                <w:sz w:val="24"/>
                <w:highlight w:val="none"/>
                <w14:textFill>
                  <w14:solidFill>
                    <w14:schemeClr w14:val="tx1"/>
                  </w14:solidFill>
                </w14:textFill>
              </w:rPr>
              <w:t xml:space="preserve">           电话(传真)：</w:t>
            </w:r>
            <w:r>
              <w:rPr>
                <w:rFonts w:hint="eastAsia" w:ascii="仿宋" w:hAnsi="仿宋" w:eastAsia="仿宋"/>
                <w:b/>
                <w:color w:val="000000" w:themeColor="text1"/>
                <w:sz w:val="24"/>
                <w:highlight w:val="none"/>
                <w:lang w:val="en-US" w:eastAsia="zh-CN"/>
                <w14:textFill>
                  <w14:solidFill>
                    <w14:schemeClr w14:val="tx1"/>
                  </w14:solidFill>
                </w14:textFill>
              </w:rPr>
              <w:t>0991-3265858</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b/>
                <w:color w:val="000000" w:themeColor="text1"/>
                <w:sz w:val="24"/>
                <w:highlight w:val="none"/>
                <w:lang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5</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ascii="仿宋" w:hAnsi="仿宋" w:eastAsia="仿宋"/>
                <w:b/>
                <w:color w:val="000000" w:themeColor="text1"/>
                <w:sz w:val="24"/>
                <w:highlight w:val="none"/>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语言：中文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b/>
                <w:color w:val="000000" w:themeColor="text1"/>
                <w:sz w:val="24"/>
                <w:highlight w:val="none"/>
                <w:lang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7</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ascii="仿宋" w:hAnsi="仿宋" w:eastAsia="仿宋"/>
                <w:b/>
                <w:color w:val="000000" w:themeColor="text1"/>
                <w:sz w:val="24"/>
                <w:highlight w:val="none"/>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报价币种</w:t>
            </w:r>
            <w:r>
              <w:rPr>
                <w:rFonts w:hint="eastAsia" w:ascii="仿宋" w:hAnsi="仿宋" w:eastAsia="仿宋"/>
                <w:b/>
                <w:color w:val="000000" w:themeColor="text1"/>
                <w:sz w:val="24"/>
                <w:highlight w:val="none"/>
                <w14:textFill>
                  <w14:solidFill>
                    <w14:schemeClr w14:val="tx1"/>
                  </w14:solidFill>
                </w14:textFill>
              </w:rPr>
              <w:t>：</w:t>
            </w:r>
            <w:r>
              <w:rPr>
                <w:rFonts w:ascii="仿宋" w:hAnsi="仿宋" w:eastAsia="仿宋"/>
                <w:b/>
                <w:color w:val="000000" w:themeColor="text1"/>
                <w:sz w:val="24"/>
                <w:highlight w:val="none"/>
                <w14:textFill>
                  <w14:solidFill>
                    <w14:schemeClr w14:val="tx1"/>
                  </w14:solidFill>
                </w14:textFill>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b/>
                <w:color w:val="000000" w:themeColor="text1"/>
                <w:sz w:val="24"/>
                <w:highlight w:val="none"/>
                <w:lang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8</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开标时间：2020</w:t>
            </w:r>
            <w:r>
              <w:rPr>
                <w:rFonts w:hint="eastAsia" w:ascii="仿宋" w:hAnsi="仿宋" w:eastAsia="仿宋"/>
                <w:b/>
                <w:color w:val="000000" w:themeColor="text1"/>
                <w:sz w:val="24"/>
                <w:highlight w:val="none"/>
                <w:lang w:val="en-US" w:eastAsia="zh-CN"/>
                <w14:textFill>
                  <w14:solidFill>
                    <w14:schemeClr w14:val="tx1"/>
                  </w14:solidFill>
                </w14:textFill>
              </w:rPr>
              <w:t>年5月8日</w:t>
            </w:r>
            <w:r>
              <w:rPr>
                <w:rFonts w:hint="eastAsia" w:ascii="仿宋" w:hAnsi="仿宋" w:eastAsia="仿宋"/>
                <w:b/>
                <w:color w:val="000000" w:themeColor="text1"/>
                <w:sz w:val="24"/>
                <w:highlight w:val="none"/>
                <w14:textFill>
                  <w14:solidFill>
                    <w14:schemeClr w14:val="tx1"/>
                  </w14:solidFill>
                </w14:textFill>
              </w:rPr>
              <w:t>1</w:t>
            </w:r>
            <w:r>
              <w:rPr>
                <w:rFonts w:hint="eastAsia" w:ascii="仿宋" w:hAnsi="仿宋" w:eastAsia="仿宋"/>
                <w:b/>
                <w:color w:val="000000" w:themeColor="text1"/>
                <w:sz w:val="24"/>
                <w:highlight w:val="none"/>
                <w:lang w:val="en-US" w:eastAsia="zh-CN"/>
                <w14:textFill>
                  <w14:solidFill>
                    <w14:schemeClr w14:val="tx1"/>
                  </w14:solidFill>
                </w14:textFill>
              </w:rPr>
              <w:t>6</w:t>
            </w:r>
            <w:r>
              <w:rPr>
                <w:rFonts w:hint="eastAsia" w:ascii="仿宋" w:hAnsi="仿宋" w:eastAsia="仿宋"/>
                <w:b/>
                <w:color w:val="000000" w:themeColor="text1"/>
                <w:sz w:val="24"/>
                <w:highlight w:val="none"/>
                <w14:textFill>
                  <w14:solidFill>
                    <w14:schemeClr w14:val="tx1"/>
                  </w14:solidFill>
                </w14:textFill>
              </w:rPr>
              <w:t>:00:00</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u w:val="singl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开标地点：策勒县政府采购中心开标厅（策勒县自来水公司二楼）</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 w:hAnsi="仿宋" w:eastAsia="仿宋"/>
                <w:b/>
                <w:color w:val="000000" w:themeColor="text1"/>
                <w:sz w:val="24"/>
                <w:highlight w:val="none"/>
                <w:lang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9</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保 证 金（人民币）：</w:t>
            </w:r>
            <w:r>
              <w:rPr>
                <w:rFonts w:hint="eastAsia" w:ascii="仿宋" w:hAnsi="仿宋" w:eastAsia="仿宋"/>
                <w:b/>
                <w:color w:val="000000" w:themeColor="text1"/>
                <w:sz w:val="24"/>
                <w:highlight w:val="none"/>
                <w:lang w:val="en-US" w:eastAsia="zh-CN"/>
                <w14:textFill>
                  <w14:solidFill>
                    <w14:schemeClr w14:val="tx1"/>
                  </w14:solidFill>
                </w14:textFill>
              </w:rPr>
              <w:t>14000元</w:t>
            </w:r>
            <w:r>
              <w:rPr>
                <w:rFonts w:hint="eastAsia" w:ascii="仿宋" w:hAnsi="仿宋" w:eastAsia="仿宋"/>
                <w:b/>
                <w:color w:val="000000" w:themeColor="text1"/>
                <w:sz w:val="24"/>
                <w:highlight w:val="none"/>
                <w14:textFill>
                  <w14:solidFill>
                    <w14:schemeClr w14:val="tx1"/>
                  </w14:solidFill>
                </w14:textFill>
              </w:rPr>
              <w:t>（大写：</w:t>
            </w:r>
            <w:r>
              <w:rPr>
                <w:rFonts w:hint="eastAsia" w:ascii="仿宋" w:hAnsi="仿宋" w:eastAsia="仿宋"/>
                <w:b/>
                <w:color w:val="000000" w:themeColor="text1"/>
                <w:sz w:val="24"/>
                <w:highlight w:val="none"/>
                <w:lang w:eastAsia="zh-CN"/>
                <w14:textFill>
                  <w14:solidFill>
                    <w14:schemeClr w14:val="tx1"/>
                  </w14:solidFill>
                </w14:textFill>
              </w:rPr>
              <w:t>壹万肆仟元整</w:t>
            </w:r>
            <w:r>
              <w:rPr>
                <w:rFonts w:hint="eastAsia" w:ascii="仿宋" w:hAnsi="仿宋" w:eastAsia="仿宋"/>
                <w:b/>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收款单位：策勒县政府采购办公室</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账    号：881010012010102633101</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开户银行：策勒县农村信用合作社联合社</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联系电话：0903-6712554</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10</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投标方必须按照标准格式编写投标材料,并按顺序自编目录及页码胶装后，装订成册（否则不予唱标）</w:t>
            </w:r>
            <w:r>
              <w:rPr>
                <w:rFonts w:hint="eastAsia" w:ascii="仿宋" w:hAnsi="仿宋" w:eastAsia="仿宋"/>
                <w:b/>
                <w:color w:val="000000" w:themeColor="text1"/>
                <w:sz w:val="24"/>
                <w:highlight w:val="none"/>
                <w:lang w:eastAsia="zh-CN"/>
                <w14:textFill>
                  <w14:solidFill>
                    <w14:schemeClr w14:val="tx1"/>
                  </w14:solidFill>
                </w14:textFill>
              </w:rPr>
              <w:t>；</w:t>
            </w:r>
            <w:r>
              <w:rPr>
                <w:rFonts w:hint="eastAsia" w:ascii="仿宋" w:hAnsi="仿宋" w:eastAsia="仿宋"/>
                <w:b/>
                <w:color w:val="000000" w:themeColor="text1"/>
                <w:sz w:val="24"/>
                <w:highlight w:val="none"/>
                <w:lang w:val="en-US" w:eastAsia="zh-CN"/>
                <w14:textFill>
                  <w14:solidFill>
                    <w14:schemeClr w14:val="tx1"/>
                  </w14:solidFill>
                </w14:textFill>
              </w:rPr>
              <w:t>份数：</w:t>
            </w:r>
            <w:r>
              <w:rPr>
                <w:rFonts w:hint="eastAsia" w:ascii="仿宋" w:hAnsi="仿宋" w:eastAsia="仿宋"/>
                <w:b/>
                <w:color w:val="000000" w:themeColor="text1"/>
                <w:sz w:val="24"/>
                <w:highlight w:val="none"/>
                <w:u w:val="single"/>
                <w:lang w:val="en-US" w:eastAsia="zh-CN"/>
                <w14:textFill>
                  <w14:solidFill>
                    <w14:schemeClr w14:val="tx1"/>
                  </w14:solidFill>
                </w14:textFill>
              </w:rPr>
              <w:t>壹</w:t>
            </w:r>
            <w:r>
              <w:rPr>
                <w:rFonts w:hint="eastAsia" w:ascii="仿宋" w:hAnsi="仿宋" w:eastAsia="仿宋"/>
                <w:b/>
                <w:color w:val="000000" w:themeColor="text1"/>
                <w:sz w:val="24"/>
                <w:highlight w:val="none"/>
                <w:lang w:val="en-US" w:eastAsia="zh-CN"/>
                <w14:textFill>
                  <w14:solidFill>
                    <w14:schemeClr w14:val="tx1"/>
                  </w14:solidFill>
                </w14:textFill>
              </w:rPr>
              <w:t>本正本，</w:t>
            </w:r>
            <w:r>
              <w:rPr>
                <w:rFonts w:hint="eastAsia" w:ascii="仿宋" w:hAnsi="仿宋" w:eastAsia="仿宋"/>
                <w:b/>
                <w:color w:val="000000" w:themeColor="text1"/>
                <w:sz w:val="24"/>
                <w:highlight w:val="none"/>
                <w:u w:val="single"/>
                <w:lang w:val="en-US" w:eastAsia="zh-CN"/>
                <w14:textFill>
                  <w14:solidFill>
                    <w14:schemeClr w14:val="tx1"/>
                  </w14:solidFill>
                </w14:textFill>
              </w:rPr>
              <w:t>叁</w:t>
            </w:r>
            <w:r>
              <w:rPr>
                <w:rFonts w:hint="eastAsia" w:ascii="仿宋" w:hAnsi="仿宋" w:eastAsia="仿宋"/>
                <w:b/>
                <w:color w:val="000000" w:themeColor="text1"/>
                <w:sz w:val="24"/>
                <w:highlight w:val="none"/>
                <w:lang w:val="en-US" w:eastAsia="zh-CN"/>
                <w14:textFill>
                  <w14:solidFill>
                    <w14:schemeClr w14:val="tx1"/>
                  </w14:solidFill>
                </w14:textFill>
              </w:rPr>
              <w:t>本副本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11</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ascii="仿宋" w:hAnsi="仿宋" w:eastAsia="仿宋"/>
                <w:b/>
                <w:color w:val="000000" w:themeColor="text1"/>
                <w:sz w:val="24"/>
                <w:highlight w:val="none"/>
                <w14:textFill>
                  <w14:solidFill>
                    <w14:schemeClr w14:val="tx1"/>
                  </w14:solidFill>
                </w14:textFill>
              </w:rPr>
            </w:pPr>
            <w:r>
              <w:rPr>
                <w:rFonts w:ascii="仿宋" w:hAnsi="仿宋" w:eastAsia="仿宋"/>
                <w:b/>
                <w:color w:val="000000" w:themeColor="text1"/>
                <w:sz w:val="24"/>
                <w:highlight w:val="none"/>
                <w14:textFill>
                  <w14:solidFill>
                    <w14:schemeClr w14:val="tx1"/>
                  </w14:solidFill>
                </w14:textFill>
              </w:rPr>
              <w:t xml:space="preserve">报价文件有效期: </w:t>
            </w:r>
            <w:r>
              <w:rPr>
                <w:rFonts w:hint="eastAsia" w:ascii="仿宋" w:hAnsi="仿宋" w:eastAsia="仿宋"/>
                <w:b/>
                <w:color w:val="000000" w:themeColor="text1"/>
                <w:sz w:val="24"/>
                <w:highlight w:val="none"/>
                <w:lang w:val="en-US" w:eastAsia="zh-CN"/>
                <w14:textFill>
                  <w14:solidFill>
                    <w14:schemeClr w14:val="tx1"/>
                  </w14:solidFill>
                </w14:textFill>
              </w:rPr>
              <w:t>60</w:t>
            </w:r>
            <w:r>
              <w:rPr>
                <w:rFonts w:ascii="仿宋" w:hAnsi="仿宋" w:eastAsia="仿宋"/>
                <w:b/>
                <w:color w:val="000000" w:themeColor="text1"/>
                <w:sz w:val="24"/>
                <w:highlight w:val="none"/>
                <w14:textFill>
                  <w14:solidFill>
                    <w14:schemeClr w14:val="tx1"/>
                  </w14:solidFill>
                </w14:textFill>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12</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ascii="仿宋" w:hAnsi="仿宋" w:eastAsia="仿宋"/>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lang w:eastAsia="zh-CN"/>
                <w14:textFill>
                  <w14:solidFill>
                    <w14:schemeClr w14:val="tx1"/>
                  </w14:solidFill>
                </w14:textFill>
              </w:rPr>
              <w:t>中标</w:t>
            </w:r>
            <w:r>
              <w:rPr>
                <w:rFonts w:hint="eastAsia" w:ascii="仿宋" w:hAnsi="仿宋" w:eastAsia="仿宋"/>
                <w:b/>
                <w:color w:val="000000" w:themeColor="text1"/>
                <w:sz w:val="24"/>
                <w:highlight w:val="none"/>
                <w14:textFill>
                  <w14:solidFill>
                    <w14:schemeClr w14:val="tx1"/>
                  </w14:solidFill>
                </w14:textFill>
              </w:rPr>
              <w:t>单位须在发放</w:t>
            </w:r>
            <w:r>
              <w:rPr>
                <w:rFonts w:hint="eastAsia" w:ascii="仿宋" w:hAnsi="仿宋" w:eastAsia="仿宋"/>
                <w:b/>
                <w:color w:val="000000" w:themeColor="text1"/>
                <w:sz w:val="24"/>
                <w:highlight w:val="none"/>
                <w:lang w:eastAsia="zh-CN"/>
                <w14:textFill>
                  <w14:solidFill>
                    <w14:schemeClr w14:val="tx1"/>
                  </w14:solidFill>
                </w14:textFill>
              </w:rPr>
              <w:t>中标</w:t>
            </w:r>
            <w:r>
              <w:rPr>
                <w:rFonts w:hint="eastAsia" w:ascii="仿宋" w:hAnsi="仿宋" w:eastAsia="仿宋"/>
                <w:b/>
                <w:color w:val="000000" w:themeColor="text1"/>
                <w:sz w:val="24"/>
                <w:highlight w:val="none"/>
                <w14:textFill>
                  <w14:solidFill>
                    <w14:schemeClr w14:val="tx1"/>
                  </w14:solidFill>
                </w14:textFill>
              </w:rPr>
              <w:t>通知书之日起3日内与采购单位签订合同，逾期（无正当理由不与采购单位签订合同）将视为弃权，采购人有权选择其他参加投标的企业为</w:t>
            </w:r>
            <w:r>
              <w:rPr>
                <w:rFonts w:hint="eastAsia" w:ascii="仿宋" w:hAnsi="仿宋" w:eastAsia="仿宋"/>
                <w:b/>
                <w:color w:val="000000" w:themeColor="text1"/>
                <w:sz w:val="24"/>
                <w:highlight w:val="none"/>
                <w:lang w:eastAsia="zh-CN"/>
                <w14:textFill>
                  <w14:solidFill>
                    <w14:schemeClr w14:val="tx1"/>
                  </w14:solidFill>
                </w14:textFill>
              </w:rPr>
              <w:t>中标</w:t>
            </w:r>
            <w:r>
              <w:rPr>
                <w:rFonts w:hint="eastAsia" w:ascii="仿宋" w:hAnsi="仿宋" w:eastAsia="仿宋"/>
                <w:b/>
                <w:color w:val="000000" w:themeColor="text1"/>
                <w:sz w:val="24"/>
                <w:highlight w:val="none"/>
                <w14:textFill>
                  <w14:solidFill>
                    <w14:schemeClr w14:val="tx1"/>
                  </w14:solidFill>
                </w14:textFill>
              </w:rPr>
              <w:t>者，且不退投标保证金。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13</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服务期限</w:t>
            </w:r>
            <w:r>
              <w:rPr>
                <w:rFonts w:hint="eastAsia" w:ascii="仿宋" w:hAnsi="仿宋" w:eastAsia="仿宋"/>
                <w:b/>
                <w:color w:val="000000" w:themeColor="text1"/>
                <w:sz w:val="24"/>
                <w:highlight w:val="none"/>
                <w14:textFill>
                  <w14:solidFill>
                    <w14:schemeClr w14:val="tx1"/>
                  </w14:solidFill>
                </w14:textFill>
              </w:rPr>
              <w:t>：</w:t>
            </w:r>
            <w:r>
              <w:rPr>
                <w:rFonts w:hint="eastAsia" w:ascii="仿宋" w:hAnsi="仿宋" w:eastAsia="仿宋"/>
                <w:b/>
                <w:color w:val="000000" w:themeColor="text1"/>
                <w:sz w:val="24"/>
                <w:highlight w:val="none"/>
                <w:lang w:val="en-US" w:eastAsia="zh-CN"/>
                <w14:textFill>
                  <w14:solidFill>
                    <w14:schemeClr w14:val="tx1"/>
                  </w14:solidFill>
                </w14:textFill>
              </w:rPr>
              <w:t>45天</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kern w:val="0"/>
                <w:sz w:val="24"/>
                <w:highlight w:val="none"/>
                <w:lang w:val="en-US"/>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服务</w:t>
            </w:r>
            <w:r>
              <w:rPr>
                <w:rFonts w:hint="eastAsia" w:ascii="仿宋" w:hAnsi="仿宋" w:eastAsia="仿宋"/>
                <w:b/>
                <w:color w:val="000000" w:themeColor="text1"/>
                <w:sz w:val="24"/>
                <w:highlight w:val="none"/>
                <w14:textFill>
                  <w14:solidFill>
                    <w14:schemeClr w14:val="tx1"/>
                  </w14:solidFill>
                </w14:textFill>
              </w:rPr>
              <w:t>地点：</w:t>
            </w:r>
            <w:r>
              <w:rPr>
                <w:rFonts w:hint="eastAsia" w:ascii="仿宋" w:hAnsi="仿宋" w:eastAsia="仿宋"/>
                <w:b/>
                <w:color w:val="000000" w:themeColor="text1"/>
                <w:sz w:val="24"/>
                <w:highlight w:val="none"/>
                <w:lang w:val="en-US" w:eastAsia="zh-CN"/>
                <w14:textFill>
                  <w14:solidFill>
                    <w14:schemeClr w14:val="tx1"/>
                  </w14:solidFill>
                </w14:textFill>
              </w:rPr>
              <w:t>策勒县（甲方指定地点）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14</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注意事项：凡参加本次招标项目的投标人，要严格</w:t>
            </w:r>
            <w:r>
              <w:rPr>
                <w:rFonts w:hint="eastAsia" w:ascii="仿宋" w:hAnsi="仿宋" w:eastAsia="仿宋"/>
                <w:b/>
                <w:color w:val="000000" w:themeColor="text1"/>
                <w:sz w:val="24"/>
                <w:highlight w:val="none"/>
                <w:lang w:eastAsia="zh-CN"/>
                <w14:textFill>
                  <w14:solidFill>
                    <w14:schemeClr w14:val="tx1"/>
                  </w14:solidFill>
                </w14:textFill>
              </w:rPr>
              <w:t>按照</w:t>
            </w:r>
            <w:r>
              <w:rPr>
                <w:rFonts w:hint="eastAsia" w:ascii="仿宋" w:hAnsi="仿宋" w:eastAsia="仿宋"/>
                <w:b/>
                <w:color w:val="000000" w:themeColor="text1"/>
                <w:sz w:val="24"/>
                <w:highlight w:val="none"/>
                <w14:textFill>
                  <w14:solidFill>
                    <w14:schemeClr w14:val="tx1"/>
                  </w14:solidFill>
                </w14:textFill>
              </w:rPr>
              <w:t>标书制作</w:t>
            </w:r>
            <w:r>
              <w:rPr>
                <w:rFonts w:hint="eastAsia" w:ascii="仿宋" w:hAnsi="仿宋" w:eastAsia="仿宋"/>
                <w:b/>
                <w:color w:val="000000" w:themeColor="text1"/>
                <w:sz w:val="24"/>
                <w:highlight w:val="none"/>
                <w:lang w:eastAsia="zh-CN"/>
                <w14:textFill>
                  <w14:solidFill>
                    <w14:schemeClr w14:val="tx1"/>
                  </w14:solidFill>
                </w14:textFill>
              </w:rPr>
              <w:t>规范，</w:t>
            </w:r>
            <w:r>
              <w:rPr>
                <w:rFonts w:hint="eastAsia" w:ascii="仿宋" w:hAnsi="仿宋" w:eastAsia="仿宋"/>
                <w:b/>
                <w:color w:val="000000" w:themeColor="text1"/>
                <w:sz w:val="24"/>
                <w:highlight w:val="none"/>
                <w14:textFill>
                  <w14:solidFill>
                    <w14:schemeClr w14:val="tx1"/>
                  </w14:solidFill>
                </w14:textFill>
              </w:rPr>
              <w:t>否则不予唱标，不明事宜请与我</w:t>
            </w:r>
            <w:r>
              <w:rPr>
                <w:rFonts w:hint="eastAsia" w:ascii="仿宋" w:hAnsi="仿宋" w:eastAsia="仿宋"/>
                <w:b/>
                <w:color w:val="000000" w:themeColor="text1"/>
                <w:sz w:val="24"/>
                <w:highlight w:val="none"/>
                <w:lang w:val="en-US" w:eastAsia="zh-CN"/>
                <w14:textFill>
                  <w14:solidFill>
                    <w14:schemeClr w14:val="tx1"/>
                  </w14:solidFill>
                </w14:textFill>
              </w:rPr>
              <w:t>司</w:t>
            </w:r>
            <w:r>
              <w:rPr>
                <w:rFonts w:hint="eastAsia" w:ascii="仿宋" w:hAnsi="仿宋" w:eastAsia="仿宋"/>
                <w:b/>
                <w:color w:val="000000" w:themeColor="text1"/>
                <w:sz w:val="24"/>
                <w:highlight w:val="none"/>
                <w14:textFill>
                  <w14:solidFill>
                    <w14:schemeClr w14:val="tx1"/>
                  </w14:solidFill>
                </w14:textFill>
              </w:rPr>
              <w:t>工作人员联系。</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15</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评审方法：最低评标价法（即在“符合采购需求、质量和服务相等”的前提下，以提出最低投标的供应商作为中标供应商）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20" w:type="dxa"/>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16</w:t>
            </w:r>
          </w:p>
        </w:tc>
        <w:tc>
          <w:tcPr>
            <w:tcW w:w="8748" w:type="dxa"/>
            <w:vAlign w:val="center"/>
          </w:tcPr>
          <w:p>
            <w:pPr>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hint="default" w:ascii="仿宋" w:hAnsi="仿宋" w:eastAsia="仿宋"/>
                <w:b/>
                <w:color w:val="000000" w:themeColor="text1"/>
                <w:sz w:val="24"/>
                <w:highlight w:val="none"/>
                <w:lang w:val="en-US" w:eastAsia="zh-CN"/>
                <w14:textFill>
                  <w14:solidFill>
                    <w14:schemeClr w14:val="tx1"/>
                  </w14:solidFill>
                </w14:textFill>
              </w:rPr>
            </w:pPr>
            <w:r>
              <w:rPr>
                <w:rFonts w:hint="eastAsia" w:ascii="仿宋" w:hAnsi="仿宋" w:eastAsia="仿宋"/>
                <w:b/>
                <w:color w:val="000000" w:themeColor="text1"/>
                <w:sz w:val="24"/>
                <w:highlight w:val="none"/>
                <w:lang w:val="en-US" w:eastAsia="zh-CN"/>
                <w14:textFill>
                  <w14:solidFill>
                    <w14:schemeClr w14:val="tx1"/>
                  </w14:solidFill>
                </w14:textFill>
              </w:rPr>
              <w:t>供应商应该规定缴纳场地服务费等其他费用。</w:t>
            </w:r>
          </w:p>
        </w:tc>
      </w:tr>
    </w:tbl>
    <w:p>
      <w:pPr>
        <w:pStyle w:val="17"/>
        <w:keepNext w:val="0"/>
        <w:keepLines w:val="0"/>
        <w:pageBreakBefore w:val="0"/>
        <w:numPr>
          <w:ilvl w:val="0"/>
          <w:numId w:val="0"/>
        </w:numPr>
        <w:kinsoku/>
        <w:wordWrap/>
        <w:overflowPunct/>
        <w:topLinePunct w:val="0"/>
        <w:bidi w:val="0"/>
        <w:snapToGrid/>
        <w:spacing w:line="480" w:lineRule="exact"/>
        <w:jc w:val="center"/>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Calibri" w:hAnsi="Calibri" w:cs="Calibri"/>
          <w:b/>
          <w:bCs/>
          <w:color w:val="000000" w:themeColor="text1"/>
          <w:w w:val="78"/>
          <w:sz w:val="32"/>
          <w:szCs w:val="32"/>
          <w:highlight w:val="none"/>
          <w:lang w:val="en-US" w:eastAsia="zh-CN"/>
          <w14:textFill>
            <w14:solidFill>
              <w14:schemeClr w14:val="tx1"/>
            </w14:solidFill>
          </w14:textFill>
        </w:rPr>
        <w:t>第二章   资质要求</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 投标人资格</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 以下项内容为投标资格审查时必备条件，需现场提供以下证件原件，不接受二次提供。开标时如果审查缺项，则以无效标处理。</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2.1.1</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经年审合格的企业法人营业执照副本原件、税务登记证副本原件、组织机构代码证副本原件（已办理“三证合一”的只需提供营业执照副本原件）；建设工程质量检测机构资质证书（须包含主体结构工程检测等专项检测）原件。</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2.1.2</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中国裁判文书网（http://wenshu.court.gov.cn/）、国家企业信用信息公示（http://www.gsxt.gov.cn/）、信用中国（www.creditchina.gov.cn）、中国政府采购网（www.ccgp.gov.cn）查询结果。</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 xml:space="preserve">2.1.3 </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本项目要求的其他资质证件或证明资料。</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2.1.4：保证金缴纳只接受报名合格企业基本帐户对公转帐，其他以私人名义或现金缴纳等存入、汇款方式均视为无效投标保证金。（请于投标截止前缴纳到账，必须在备注栏写明所投采购项目名称。无需到策勒县公共资源交易中心换取投标保证金收据，开标时现场查验投标保证金到账情况。开标结束后未中标企业现场将授权委托书或法人身份证复印件、开户许可证复印件（注明：联系人、联系电话、行号）、收据（必须加盖公司公章/财务章）、投标保证金银行回单递交至策勒县公共资源交易中心财务室）。</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2.1.5：法定代表人参加须提供法人身份证明及本人身份证原件，授权委托人参加须提供法定代表人授权委托书原件及本人身份证原件。</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2.1.6：以上资质均为原件，其他形式证件视为不响应招标要求。</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2.1.7：投标企业不得以报名时已提交以上资料为借口，开标时如果审查缺少以上资料，则以无效投标处理。</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2.1.8：凡不符合我方提出的招标资质要求的供应商不能参与相应项目的投标。</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2.1.9：供应商与采购人有隶属关系或控股、参股等利益关系的，不得投标。</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2.1.10：供应商之间如果存在法律意义上的利益关系，不得同时参加本项目投标。 </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2.1.11：开标前一年，因欠薪被有关主管部门通报的不得进入策勒县公共资源交易中心投标。</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2.1.12：被各级行业监管部门限制投标的企业不得参与该行业项目的投标.</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2.1.13：被依法设立的各级公共资源交易综合管理部门限制投标的企业不得参与本项目投标。  </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2.2 投标人应符合《政府采购法》第二十二条的规定，即</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（1）具有独立承担民事责任的能力；</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（2）具有良好的商业信誉和健全的财务会计制度；</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（3）具有履行合同所必需的设备和专业技术能力；</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（4）有依法缴纳税收和社会保障资金的良好记录；</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（5）参加政府采购活动前三年内，在经营活动中没有重大违法记录；</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（6）法律、行政法规规定的其他条件。</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 投标费用</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3.1、无论投标结果如何，凡参与招标、投标活动有关的所有费用将由投标方自行承担。</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3.2、投标人被视为熟悉本招标项目的各种情况以及与履行合同有关的一切情况。</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第二部分 谈判响应文件的编写</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1、要求</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1.1 报价方应详细阅读竞争性谈判文件中的条款、规范、表示、条件和格式等所有内容，按谈判文件的要求份数提供响应文件，并保证所提供全部材料的真实性，以使其对谈判文件做出实质性响应。否则，其提交的响应文件将被拒绝。</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1.2 允许报价方对本谈判文件中的所有包提交响应文件，也可根据本企业生产或代理产品的情况对部分包提交报价，但不允许报价方对某一包中的一项或部分项进行报价。</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2、谈判响应文件语言和度量单位</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 谈判文件及报价方和采购方就竞争性谈判活动交换的文件和往来信件，均须以中文书写。</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2.2 除在谈判文件的技术规格中另有规定外，计量单位均应使用中华人民共和国法定计量单位。</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3、谈判响应文件的组成</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3.1</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报价方编写的响应文件应包括下列内容：</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（1）响应文件、谈判报价表；</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（2）资格证明文件；</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（3）所投设备或服务的相关技术/证明资料；</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（4）报价保证金；</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（5）谈判文件中对技术需求、合同特殊条款中要求提交的文件、资料等。</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（6）具体编制顺序按附件中响应文件编制顺序。</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4、谈判响应文件格式</w:t>
      </w:r>
    </w:p>
    <w:p>
      <w:pPr>
        <w:pStyle w:val="19"/>
        <w:keepNext w:val="0"/>
        <w:keepLines w:val="0"/>
        <w:pageBreakBefore w:val="0"/>
        <w:widowControl/>
        <w:kinsoku/>
        <w:wordWrap/>
        <w:overflowPunct/>
        <w:topLinePunct w:val="0"/>
        <w:autoSpaceDE/>
        <w:autoSpaceDN/>
        <w:bidi w:val="0"/>
        <w:adjustRightInd/>
        <w:snapToGrid/>
        <w:spacing w:line="47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4.1 报价方应按谈判文件中要求提供的响应文件格式认真编写响应文件，并使用 A4 规格纸张双面打印，装订成册（订口在长边，装订线应位于左侧）；所有响应文件必须编写目录和连续页码，并牢固装订成册，否则其响应文件将被视为无效。</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4.2 牢固装订成册是指用适当的办法,牢固紧密扎紧，以保证响应文件在翻阅过程中不至于散开，也不能用简单办法将任何一页在没有任何损坏的情况下取出或插入。各种用活页夹、文件夹、塑料方便式书脊（插入式或穿孔式）装订均不认为是牢固装订。</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4.3 响应文件封面须标注项目名称、项目编号、所报包号、报价方名称（须加盖公章）、项目联系人及联系电话。</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5.报价</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5.1 报价方应在报价表上标明单价和总价。价格不一致时，根据</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《中华人民共和国财政部令第87号--政府采购货物和服务招标投标管理办法》</w:t>
      </w:r>
      <w:r>
        <w:rPr>
          <w:rFonts w:hint="eastAsia" w:ascii="仿宋" w:hAnsi="仿宋" w:eastAsia="仿宋" w:cs="仿宋"/>
          <w:color w:val="000000" w:themeColor="text1"/>
          <w:sz w:val="32"/>
          <w:szCs w:val="32"/>
          <w:highlight w:val="none"/>
          <w:lang w:val="en-US" w:eastAsia="zh-CN"/>
          <w14:textFill>
            <w14:solidFill>
              <w14:schemeClr w14:val="tx1"/>
            </w14:solidFill>
          </w14:textFill>
        </w:rPr>
        <w:t>第五十九条 投标文件报价出现前后不一致的，除招标文件另有规定外，按照</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下列规定修正</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（一）投标文件中开标一览表（报价表）内容与投标文件中相应内容不一致的，以开标一览表（报价表）为准；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（二）大写金额和小写金额不一致的，以大写金额为准；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（三）单价金额小数点或者百分比有明显错位的，以开标一览表的总价为准，并修改单价；</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（四）总价金额与按单价汇总金额不一致的，以单价金额计算结果为准。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5.2报价方应在报价表中标明其提供的所有货物及其相关工作范围内所有费用的总价，采购方不接受任何有选择性的报价。</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5.3报价的大小写均须按法定格式正确填写。报价没有同时填报大写和小写的，其报价将被拒绝。</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5.4</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报价时应对下列几点特别注明：</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5.4.1</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投标报价应包括完成招标范围内检测项目的全部费用，合同总价由一般检测项目和专项检测项目组成，包括该工程试验费、检测费、材料费、加载车辆租赁费及过磅费、包括民工在内的所有人员工资、管理费、利润、税金、协调费等发生的一切费用。招标人除此以外不支付其它费用，除非合同中另有规定。</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5.4.2招标人提供的检测项目清单仅供参考，投标人应根据招标人提供的房屋现状、招标文件及法律法规规定需检测的项目核对检测项目清单，如投标人认为检测项目清单中有漏项，投标人可将其费用纳入单报价中，中标后招标人不再对单价作任何调整。招标文件另有约定的除外。</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5.4.3投标人根据本工程项目进展情况，结合相关标准和规定自行安排检测工作（包括人员、设备进出场等），满足工程进度需要；所有进出场费均由投标单位自行测算，费用纳入投标报价中，结算时招标人将不再另行支付。招标人除此以外不支付其它费用。</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5.4.4投标人应充分考虑房屋现状，根据现场实际情况等因素，不同检测条件和检测复杂程度的变化，并在报价中一并考虑，结算时招标人将不再另行支付。</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6、报价的货币单位</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6.1 报价单位均为人民币。对进口设备的报价也应以人民币进行报价，允许报价方填列按报价当天的人民币汇率折算的外币报价。</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7、谈判文件规定的技术响应文件</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7.1 报价方须提交证明其拟供货物和服务符合谈判文件规定的技术响应文件，作为响应文件的一部分。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7.2 上述文件可以是文字资料、图纸和数据，并提供：</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（1）服务内容的数量、主要技术及性能特点的详细描述；</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（2）对房屋结构安全状况进行鉴别、评定，为房屋安全鉴定和管理提供技术支撑等；</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（3）房屋结构安全隐患排查、检测等；</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（4）规格、技术参数偏离表（见附件）</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7.3没有按要求提供资料或提供资料不完全的，将被视为对谈判文件没有做出实质性响应，其风险由报价方自行承担。</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8、竞争性谈判有效期</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8.1 谈判响应文件从谈判文件开启之日起，响应文件的有效期为60 天（如不满足将导致其报价被拒绝）。</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8.2</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在特殊情况下，采购人可与报价方协商延长响应文件的有效期。</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9、响应文件的签署规定</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9.1 响应文件的页面必须用印刷体打印。</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9.2 响应文件应清楚工整，一般不准修改。个别非实质性修改之处应由报价方的被授权人或法定代表人签章。</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9.3 响应文件应由法定代表人或法人授权代表在规定的签章处逐一签署并加盖公章。所有报价方签字、法定代表人签字、法人代表授权人签字和其它签字处必须加盖具有法律效力的报价方的印章后，响应文件方为有效(自然人除外)。</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9.4</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所有提交的响应文件，均须在封面上标记“正本”和“副本”。（</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谈判文件一律不退</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9.5</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响应文件的正本与副本应当完全一致。当正本和副本之间出现差异时，以正本为准。</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9.6</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以电报、电话、传真、电子邮件等形式提交的谈判文件不予接受。</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10.保证金</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10.1 保证金是为了弥补采购方因报价方的违规行为蒙受的损失而由报价方提交的。采购方在因报价方的违规行为而受到损害时将没收报价方的保证金作为所受损害的补偿。</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10.2 报价方在提交响应文件时应提交报价总额 2%的保证金（人民币，取整到佰元）。报价方应按照不低于响应文件总报价的2%提交保证金，并与响应文件提交截止时间前向采购人送达。</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10.3 </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参照本招标文件第二章2.1.4规定流程执行。</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10.4</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未按规定提交保证金的报价响应，将被拒绝。</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10.5</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下列任何情况发生时，保证金将不予退还：</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10.5.1 报价方在提交响应文件截止时间后撤回响应文件的；</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10.5.2 报价方在响应文件中提供虚假材料的；</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10.5.3 除因不可抗力或谈判文件认可的情形以外，中标方不与采购人签订合同的；</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10.5.4 报价方与采购人、其他报价方或者采购方恶意串通的；</w:t>
      </w:r>
    </w:p>
    <w:p>
      <w:pPr>
        <w:pStyle w:val="19"/>
        <w:keepNext w:val="0"/>
        <w:keepLines w:val="0"/>
        <w:pageBreakBefore w:val="0"/>
        <w:widowControl/>
        <w:kinsoku/>
        <w:wordWrap/>
        <w:overflowPunct/>
        <w:topLinePunct w:val="0"/>
        <w:autoSpaceDE/>
        <w:autoSpaceDN/>
        <w:bidi w:val="0"/>
        <w:adjustRightInd/>
        <w:snapToGrid/>
        <w:spacing w:line="51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10.5.5 响应文件规定的其他情形。</w:t>
      </w:r>
    </w:p>
    <w:p>
      <w:pP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br w:type="page"/>
      </w:r>
    </w:p>
    <w:p>
      <w:pPr>
        <w:pStyle w:val="17"/>
        <w:keepNext w:val="0"/>
        <w:keepLines w:val="0"/>
        <w:pageBreakBefore w:val="0"/>
        <w:numPr>
          <w:ilvl w:val="0"/>
          <w:numId w:val="0"/>
        </w:numPr>
        <w:kinsoku/>
        <w:wordWrap/>
        <w:overflowPunct/>
        <w:topLinePunct w:val="0"/>
        <w:bidi w:val="0"/>
        <w:adjustRightInd w:val="0"/>
        <w:snapToGrid w:val="0"/>
        <w:spacing w:line="600" w:lineRule="exact"/>
        <w:ind w:leftChars="0"/>
        <w:jc w:val="center"/>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第三部分    响应文件的递交</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1、响应文件的密封与标记</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1.1 报价方应将响应文件的正本和所有副本统一密封，并在密封件的封面上标明项目名称、项目编号、竞争性谈判单位名称、“正本”或“副本”字样。注明“响应文件开启时才能启封”字样。</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1.2 所有投标文件必须装入完好无损的密封档案袋，并在档案袋各封口上加盖投标企业的公章。投标文件的正本和副本应分别封装，并在每一密封袋或包装的封面上写明：</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正本或副本:</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招标单位名称:</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招标地点:</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招标时间：</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项目编号：</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项目名称：</w:t>
      </w:r>
    </w:p>
    <w:p>
      <w:pPr>
        <w:pStyle w:val="19"/>
        <w:keepNext w:val="0"/>
        <w:keepLines w:val="0"/>
        <w:pageBreakBefore w:val="0"/>
        <w:widowControl/>
        <w:kinsoku/>
        <w:wordWrap/>
        <w:overflowPunct/>
        <w:topLinePunct w:val="0"/>
        <w:autoSpaceDE/>
        <w:autoSpaceDN/>
        <w:bidi w:val="0"/>
        <w:adjustRightInd w:val="0"/>
        <w:snapToGrid w:val="0"/>
        <w:spacing w:line="580" w:lineRule="exact"/>
        <w:ind w:firstLine="960" w:firstLineChars="3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投标人名称及地址；</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1.3</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任何不完整或不满足谈判文件要求的响应文件将被拒绝。</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1.4 由于不可抗拒原因或无法控制的事件而导致的丢失或损坏包装体内的响应文件时，采购方将不负任何责任。</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color w:val="000000" w:themeColor="text1"/>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2、响应文件提交截止时间</w:t>
      </w:r>
    </w:p>
    <w:p>
      <w:pPr>
        <w:pStyle w:val="19"/>
        <w:keepNext w:val="0"/>
        <w:keepLines w:val="0"/>
        <w:pageBreakBefore w:val="0"/>
        <w:widowControl/>
        <w:kinsoku/>
        <w:wordWrap/>
        <w:overflowPunct/>
        <w:topLinePunct w:val="0"/>
        <w:autoSpaceDE/>
        <w:autoSpaceDN/>
        <w:bidi w:val="0"/>
        <w:adjustRightInd w:val="0"/>
        <w:snapToGrid w:val="0"/>
        <w:spacing w:line="58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 响应文件的递交不得迟于规定的响应文件提交截止时间。响应文件请以密封形式递交至新疆和田地区策勒县政府采购中心开标厅（策勒县自来水公司二楼）。</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2.2 所有响应文件递交，都必须在采购人规定的提交响应文件截止时间之前送达指定的地点，在此之后送达的响应文件，将一律被拒绝。</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2.3 出现特殊情况或因谈判文件的修改而推迟截止时间的情况时，报价方则须按采购方的书面修改通知重新规定的响应文件提交截止时间之前递交。</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3、响应文件的修改和撤销</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3.1 报价方在递交响应文件后，可在规定的截止时间之前，对其响应文件以书面通知的形式进行修改或撤销。该通知须有报价方或谈判代理人的签字，并得到采购人的确认。</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3.2 报价方对响应文件修改的书面材料或撤销通知应按谈判文件要求进行密封、标注和递交，并注明“修改响应文件”或“撤销”字样，修改或撤销的内容须按谈判文件的要求签署、盖章，并作为响应文件的组成部分。</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3.3 对响应文件修改的书面材料应于谈判截止时间之前送达采购方，谈判截止时间以后不得修改响应文件。</w:t>
      </w:r>
    </w:p>
    <w:p>
      <w:pPr>
        <w:pStyle w:val="19"/>
        <w:keepNext w:val="0"/>
        <w:keepLines w:val="0"/>
        <w:pageBreakBefore w:val="0"/>
        <w:widowControl/>
        <w:kinsoku/>
        <w:wordWrap/>
        <w:overflowPunct/>
        <w:topLinePunct w:val="0"/>
        <w:autoSpaceDE/>
        <w:autoSpaceDN/>
        <w:bidi w:val="0"/>
        <w:adjustRightInd w:val="0"/>
        <w:snapToGrid w:val="0"/>
        <w:spacing w:line="7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3.4 报价方不得在谈判开始至响应文件有效期期满前撤销响应文件。否则采购方将不予退还其保证金。</w:t>
      </w:r>
    </w:p>
    <w:p>
      <w:pPr>
        <w:pStyle w:val="17"/>
        <w:keepNext w:val="0"/>
        <w:keepLines w:val="0"/>
        <w:pageBreakBefore w:val="0"/>
        <w:numPr>
          <w:ilvl w:val="0"/>
          <w:numId w:val="0"/>
        </w:numPr>
        <w:kinsoku/>
        <w:wordWrap/>
        <w:overflowPunct/>
        <w:topLinePunct w:val="0"/>
        <w:bidi w:val="0"/>
        <w:adjustRightInd w:val="0"/>
        <w:spacing w:line="540" w:lineRule="exact"/>
        <w:ind w:leftChars="0"/>
        <w:jc w:val="center"/>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p>
    <w:p>
      <w:pPr>
        <w:pStyle w:val="17"/>
        <w:numPr>
          <w:ilvl w:val="0"/>
          <w:numId w:val="0"/>
        </w:numPr>
        <w:ind w:leftChars="0"/>
        <w:jc w:val="both"/>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第四部分     响应文件的开启和谈判</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pPr>
      <w:r>
        <w:rPr>
          <w:rFonts w:hint="eastAsia" w:ascii="Calibri" w:hAnsi="Calibri" w:cs="Calibri"/>
          <w:b/>
          <w:bCs/>
          <w:snapToGrid w:val="0"/>
          <w:color w:val="000000" w:themeColor="text1"/>
          <w:w w:val="78"/>
          <w:sz w:val="32"/>
          <w:szCs w:val="32"/>
          <w:highlight w:val="none"/>
          <w:lang w:val="en-US" w:eastAsia="zh-CN"/>
          <w14:textFill>
            <w14:solidFill>
              <w14:schemeClr w14:val="tx1"/>
            </w14:solidFill>
          </w14:textFill>
        </w:rPr>
        <w:t>1</w:t>
      </w: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、响应文件开启</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1.1  招标方将按投标方须知所规定的投标时间、地点开标。开标仪式由招标方主持，有关监督人员和工作人员参加。投标方法定代表人或者持投标方法定代表人授权委托书的授权代表必须凭证件原件参加开标并签名报到以证明其出席。</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1.2</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谈判时将检查所有响应文件的密封情况，并在确认无误后拆封响应文件进行唱标。唱标以报价方提交的响应文件正本中“谈判报价一览表”的内容为准，并对唱标内容作以记录。</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1.3</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谈判文件开启和唱标的顺序，按照递交响应文件的正顺序依次进行。</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1.4</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谈判文件约定的提交响应文件时间截止后，提交响应文件的报价方不足三家时，按照政府采购法相关规定处理。</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w:t>
      </w: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监督</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2.1  采购人邀请相关行业主管部门及资金管理部门组建监督小组，监督小组对开标、评标、定标的全过程依法进行监督，依法查验投标方现场需提供的资质证件原件，若投标方资质查验未通过或在开标过程中发现投标方相互之间有串联等违法违规行为，因及时告知采购方、采购机构。采购方、采购机构及监督人员有权取消报价方投标资格，拒绝其投标，资质查验不满足开标条件的，不得开标。</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2.2  监督小组成员遵循法定的回避规定。</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2.3  遵纪守法，客观、公正、廉洁地履行职责。</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2.4  配合采购方答复报价方提出的质疑；配合财政部门的投诉处理和监督检查工作。</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3、谈判依据</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3.1</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谈判的依据为谈判文件（包括采购方的竞争性谈判文件和报价方的响应文件）。</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4、谈判</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snapToGrid w:val="0"/>
          <w:color w:val="000000" w:themeColor="text1"/>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谈判小组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4.1.1</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采购方将根据《中华人民共和国政府采购法》和《政府采购非招标采购方式管理办法》的规定，依法组建本次采购项目的谈判小组，负责本次采购项目的谈判评定活动。</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4.1.2</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谈判小组人选于谈判文件开启前确定。谈判小组成员名单在中标结果确定前保密。</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4.1.3</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谈判小组有关技术、经济等方面的专家和采购人熟悉相关业务的代表人员组成，成员为三人以上的单数，其中技术、经济等方面的成员人数不少于成员总数的三分之二。</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4.1.4</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按前款规定，谈判小组的成员，由采购方从政府采购专家库中采取随机抽取的方式确定。对于技术复杂、专业性要求较高或者国家有特殊要求的采购项目，采取随机抽取的方式抽取的专家不能满足谈判工作需要时，将采取直接确定的方式选定谈判小组的人选。</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4.1.5</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 xml:space="preserve"> 谈判小组成员遵循法定的回避规定。</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4.1.6 谈判小组在采购活动过程中应当履行下列职责：</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（一）审查报价方的响应文件并作出评价；</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（二）要求报价方解释或者澄清其响应文件；</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（三）编写评审报告；</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（四）告知采购方在评审过程中发现的报价方的违法违规行为。</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4.1.7 谈判小组成员应当履行下列义务：</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（一）遵纪守法，客观、公正、廉洁地履行职责；</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（二）根据谈判文件的规定独立进行评审，对个人的评审意见承担法律责任；</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（三）参与评审报告的起草；</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（四）配合采购方答复报价方提出的质疑；</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（五）配合财政部门的投诉处理和监督检查工作。</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5、竞争性谈判的报价方式</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5.1</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一般情况下，采用两次报价的方式。</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5.1.1</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报价方在提交的响应文件中的报价（即投标文件中的第一次报价）不得公开，该报价只允许有一个报价，任何有选择性的报价将不予接受。</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5.1.2</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谈判过程中，报价方可根据谈判情况，进行第二次报价，该报价为谈判的最终报价。</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5.2</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第二次报价采取“现场报价”形式提交。所有报价方的二次报价收集齐全后，采购方将在监标人员的现场监督下，统一启封并在评审现场唱出二次报价。</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5.3</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因特殊原因，谈判小组可以确定是否进行更多轮次的谈判和报价。</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6、谈判和评审过程的保密性</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6.1 所有与本次谈判采购有关的人员，均不得向报价方及与谈判项目无关的其他人员，透露与谈判有关的资料以及授予合同的意见等。</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6.2 在谈判过程中，报价方试图在响应文件审查、澄清、比较及授予合同方面向采购人员施加影响的任何行为都可能导致其响应文件被拒绝。</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snapToGrid w:val="0"/>
          <w:color w:val="000000" w:themeColor="text1"/>
          <w:sz w:val="32"/>
          <w:szCs w:val="32"/>
          <w:highlight w:val="none"/>
          <w:lang w:val="en-US" w:eastAsia="zh-CN"/>
          <w14:textFill>
            <w14:solidFill>
              <w14:schemeClr w14:val="tx1"/>
            </w14:solidFill>
          </w14:textFill>
        </w:rPr>
        <w:t>7、谈判程序、报价确认和澄清及中标原则</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7.1</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谈判程序：</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谈判小组根据谈判文件的规定，集体与资格审查合格的报价方分别进行谈判。</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（1）若该项目要求携带样品的，则先对投标方提供的样品进行查验，样品不合格的投标方，谈判小组有权取消其参标资格，取消参标资格的投标方不得进入下一环节。</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（2）在谈判过程中，在报价方介绍方案后，进行技术和商务谈判。</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（3）在首轮谈判的基础上，谈判小组讨论、分析、综合各种因素后，决定是否与各方再次进行谈判。</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（4）进行第二轮报价，采取“同一时间、同一地点、投标方独立报价”的方式。若第二轮最低报价存在报价相同的，经征求采购人、谈判小组意见，再进行第三轮报价。多轮次</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报价后，报价仍然相同的，采取随机抽取的方式确定供应商。</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 xml:space="preserve">（5）综合推荐。谈判小组成员根据报价方的产品技术、性能、服务、价格等进行综合推荐。 </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7.2  对第二次报价是否均超过采购预算的审查和确认：根据《中华人民共和国政府采购法》的规定，所有报价方的报价均超过采购预算，采购人不能支付时，应予废标。出现此种情况时，谈判小组有权决定拒绝所有响应文件。</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snapToGrid w:val="0"/>
          <w:color w:val="000000" w:themeColor="text1"/>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7.3 谈判小组对响应文件进行符合性审查时，对属于下列情况之一的响应文件，将作无效报价处理：</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（1）响应文件未按规定由报价方法定代表人或其授权代理人签字的（需要加盖公章时，报价方应按照谈判文件的约定和谈判小组的要求加盖公章）；</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（2）响应文件载明的采购项目完成期限超过谈判文件规定期限的；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（3）响应文件明显不符合谈判文件规定的技术规格、技术标准以及商务条款要求的；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（4）响应文件附有采购人和采购方不能接受的条件的；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（5）不符合谈判文件规定的其他实质性要求的。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7.4</w:t>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ab/>
      </w: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对报价的审查：谈判小组将对确定为实质上响应谈判文件要求的响应文件的价格进行审核，看其是否有计算和累加上的错误。谈判小组将按《政府采购货物和服务招标投标管理办法》规定的方法进行修正错误。调整后的价格为谈判评审价，对报价方具有约束力。如果报价方不接受修正后的价格，其报价将被拒绝，其报价保证金将不予退还。</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7.5 澄清：谈判小组对于响应文件中个别地方含义不明确、同类问题表述不一致或者有明显文字和计算错误的内容，可以书面形式（由谈判小组专家签字）要求报价方在规定的时间内（评审结束前）作出必要的澄清、说明或者补正。报价方的澄清、说明或者补正应当采用书面形式，由其法定代表人或授权代理人签字，并不得超出响应文件的范围或者改变响应文件的实质性内容。报价方拒不进行澄清、说明、补正的，或者不能在规定时间内做出书面澄清、说明、补正的，谈判小组将取消其继续参加谈判的资格。</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7.6  中标原则：本次谈判采取最低评标价法。最低评标价法是在全部满足谈判文件实质性要求、符合采购需求、质量和服务相等的前提下，以提出最低报价的报价方作为中标候选报价方或者中标报价方的评审方法。</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7.7  废标条款</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7.7.1符合专业条件的供应商或者对招标文件作实质响应的供应商不足三家的。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7.7.2.出现影响采购公正的违法、违规行为的。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7.7.3.投标人的报价均超过了采购预算,采购人不能支付的。</w:t>
      </w:r>
    </w:p>
    <w:p>
      <w:pPr>
        <w:pStyle w:val="19"/>
        <w:keepNext w:val="0"/>
        <w:keepLines w:val="0"/>
        <w:pageBreakBefore w:val="0"/>
        <w:widowControl/>
        <w:kinsoku/>
        <w:wordWrap/>
        <w:overflowPunct/>
        <w:topLinePunct w:val="0"/>
        <w:autoSpaceDE/>
        <w:autoSpaceDN/>
        <w:bidi w:val="0"/>
        <w:adjustRightInd/>
        <w:snapToGrid/>
        <w:spacing w:line="390" w:lineRule="exact"/>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仿宋" w:hAnsi="仿宋" w:eastAsia="仿宋" w:cs="仿宋"/>
          <w:snapToGrid w:val="0"/>
          <w:color w:val="000000" w:themeColor="text1"/>
          <w:sz w:val="32"/>
          <w:szCs w:val="32"/>
          <w:highlight w:val="none"/>
          <w:lang w:val="en-US" w:eastAsia="zh-CN"/>
          <w14:textFill>
            <w14:solidFill>
              <w14:schemeClr w14:val="tx1"/>
            </w14:solidFill>
          </w14:textFill>
        </w:rPr>
        <w:t>7.7.4.因重大变故,采购任务取消的。</w:t>
      </w:r>
    </w:p>
    <w:p>
      <w:pPr>
        <w:pStyle w:val="17"/>
        <w:keepNext w:val="0"/>
        <w:keepLines w:val="0"/>
        <w:pageBreakBefore w:val="0"/>
        <w:numPr>
          <w:ilvl w:val="0"/>
          <w:numId w:val="0"/>
        </w:numPr>
        <w:kinsoku/>
        <w:wordWrap/>
        <w:overflowPunct/>
        <w:topLinePunct w:val="0"/>
        <w:bidi w:val="0"/>
        <w:snapToGrid/>
        <w:spacing w:line="660" w:lineRule="exact"/>
        <w:ind w:leftChars="0"/>
        <w:jc w:val="both"/>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p>
    <w:p>
      <w:pPr>
        <w:pStyle w:val="17"/>
        <w:keepNext w:val="0"/>
        <w:keepLines w:val="0"/>
        <w:pageBreakBefore w:val="0"/>
        <w:numPr>
          <w:ilvl w:val="0"/>
          <w:numId w:val="0"/>
        </w:numPr>
        <w:kinsoku/>
        <w:wordWrap/>
        <w:overflowPunct/>
        <w:topLinePunct w:val="0"/>
        <w:bidi w:val="0"/>
        <w:snapToGrid/>
        <w:spacing w:line="660" w:lineRule="exact"/>
        <w:ind w:leftChars="0"/>
        <w:jc w:val="both"/>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p>
    <w:p>
      <w:pP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br w:type="page"/>
      </w:r>
    </w:p>
    <w:p>
      <w:pPr>
        <w:pStyle w:val="17"/>
        <w:keepNext w:val="0"/>
        <w:keepLines w:val="0"/>
        <w:pageBreakBefore w:val="0"/>
        <w:numPr>
          <w:ilvl w:val="0"/>
          <w:numId w:val="0"/>
        </w:numPr>
        <w:kinsoku/>
        <w:wordWrap/>
        <w:overflowPunct/>
        <w:topLinePunct w:val="0"/>
        <w:bidi w:val="0"/>
        <w:snapToGrid/>
        <w:spacing w:line="660" w:lineRule="exact"/>
        <w:ind w:leftChars="0"/>
        <w:jc w:val="center"/>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第五部分   确定中标</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1、中标标准</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1.1 合同将授予被确定为实质上响应谈判文件要求，经评定认为具备履行合同义务能力、报价合理、技术和商务条件都符合谈判文件要求的、对采购方最为有利的报价方。</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2、接受和拒绝任何或所有提交响应文件人的权力</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2.1采购人可选择一家报价方为所有包的中标人，也可选择若干个报价方分别中标。</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2.2</w:t>
      </w: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为维护国家利益，谈判小组在授予合同之前仍有选择或拒绝任何提交响应文件人的权力。</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3、中标通知书</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3.1 评审结束后，1日内在相关媒体上进行公告，公告结束后向且在公告期限内未收到任何质疑后，招标代理机构将以书面形式向中标方发出《中标通知书》，但发出时间不超过竞争性谈判文件的有效期。</w:t>
      </w:r>
    </w:p>
    <w:p>
      <w:pPr>
        <w:pStyle w:val="19"/>
        <w:keepNext w:val="0"/>
        <w:keepLines w:val="0"/>
        <w:pageBreakBefore w:val="0"/>
        <w:widowControl/>
        <w:kinsoku/>
        <w:wordWrap/>
        <w:overflowPunct/>
        <w:topLinePunct w:val="0"/>
        <w:autoSpaceDE/>
        <w:autoSpaceDN/>
        <w:bidi w:val="0"/>
        <w:adjustRightInd/>
        <w:snapToGrid/>
        <w:spacing w:line="6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3.2《中标通知书》是签订合同的依据。</w:t>
      </w:r>
    </w:p>
    <w:p>
      <w:pP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br w:type="page"/>
      </w:r>
    </w:p>
    <w:p>
      <w:pPr>
        <w:pStyle w:val="17"/>
        <w:keepNext w:val="0"/>
        <w:keepLines w:val="0"/>
        <w:pageBreakBefore w:val="0"/>
        <w:numPr>
          <w:ilvl w:val="0"/>
          <w:numId w:val="0"/>
        </w:numPr>
        <w:kinsoku/>
        <w:wordWrap/>
        <w:overflowPunct/>
        <w:topLinePunct w:val="0"/>
        <w:bidi w:val="0"/>
        <w:snapToGrid/>
        <w:spacing w:line="560" w:lineRule="exact"/>
        <w:ind w:leftChars="0"/>
        <w:jc w:val="center"/>
        <w:textAlignment w:val="auto"/>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第六部分   授予合同</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1、签订合同</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1.1 中标方应在收到采购方的《中标通知书》后 3个日历日内，按照谈判文件的约定和中标方响应文件中的承诺与采购人签订书面合同，所签订的合同不得对谈判文件和中标方的响应文件作实质性修改。</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1.2</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采购方在授予合同时，有权对竞争性谈判文件中规定的货物和服务的数量在 10%的幅度内予以增加或减少。</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1.3</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如中标方拒签合同，则按违约处理。采购方将不予退还其保证金。</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1.4</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若报价方提供的货物及服务不是报价方生产或拥有的，国内产品必须得到货物制造商或拥有合法代理权限的代理商的授权证明原件。进口产品须提供国内拥有合法代理权限的代理商的授权原件。</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1.5 为确保采购货物销售渠道的合法、货物质量和售后服务优质，保障采购人的利益，在签订合同前，中标方必须向采购人提交中标产品的合法授权书原件，否则采购人有权拒绝签订合同。</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1.6</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谈判文件、中标方的响应文件及其澄清文件等，均为签订经济合同的依据。</w:t>
      </w:r>
    </w:p>
    <w:p>
      <w:pPr>
        <w:pStyle w:val="19"/>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1.7</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不允许中标人将中标项目分包或转交他人承担。特殊情况下，招标人必须与采购人协商后共同决定将合同标的中的部分由第三方承担供货和服务责任，但招标方必须对合同标的的全部内容向采购人负责，并保证第三方提供的货物和服务符合谈判文件的约定和响应文件的承诺及相关约定。</w:t>
      </w: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第七部分</w:t>
      </w: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ab/>
      </w: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 xml:space="preserve"> 质疑及答复</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1、质疑的提出</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1.1 本采购文件中所称质疑及答复，是指参加本次采购活动的供应商对政府采购活动中的采购文件、采购过程和中标结果向采购方提出质疑，采购方答复质疑的行为。</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1.2 供应商认为采购文件、采购过程和中标结果使自己的权益受到损害的，可以在知道或者应知其权益受到损害之日起 7 个工作日内，以书面形式向采购方提出质疑。</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1.2.1供应商应知其权益受到损害之日，是指：</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（一）对可以质疑的采购文件提出质疑的，为收到采购文件之日或者采购文件公告期限届满之日；</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（二）对采购过程提出质疑的，为各采购程序环节结束之日；</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（三）对中标结果提出质疑的，为中标结果公告期限届满之日。</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1.3 对可以质疑的采购文件提出质疑的，质疑人为参与本项目的报价方或潜在报价方。可质疑的文件为采购公告以及采购文件（包括属于其组成部分的澄清、修改、补充文件和评审标准、合同文本等）。</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1.4 对采购过程和中标结果提出质疑的，质疑人为直接参与本项目的报价方。采购过程,即从采购项目信息公告发布起到中标结果公告止，包括采购文件的发出、提交响应文件、响应文件开启、评审等各个采购程序环节。</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1.5   提出质疑应当符合下列条件：</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（一）质疑主体应当符合有关规定；</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（二）在质疑法定期限内提出；</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（三）属于可以提出质疑的政府采购事项受理范围和本项目采购人的管辖权范围；</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（四）政府采购法律、法规、规章规定的其他条件。</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1.6 提出质疑应当具有明确的请求和提供必要的证明材料。明确的请求,即质疑人在质疑函中提出的，要求采购方对其予以支持的主张。必要的证明材料,即能够证明质疑人的质疑请求成立的必要材料，包括相关证据、依据和其他有关材料。</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1.7 质疑人所提供的证明材料应当具有真实性、合法性以及与质疑事项的关联性和证明力，否则不能作为认定该质疑事项成立的依据。</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1.8 质疑人提出质疑时应当提交质疑函。质疑函包括下列内容：</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（一）提出质疑的质疑人的名称、地址、邮编、联系人及联系电话等；</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（二）质疑项目的名称、编号；</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（三）质疑事项；</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（四）事实依据和证明材料；</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（五）法律依据；</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（六）提出质疑的日期。</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1.9  质疑函采用实名制。质疑人为自然人的应当由本人签字，并附有效身份证明文件；质疑人为法人或者非法人组织的应当由法定代表人或者负责人签字并加盖公章，并附有效身份证明文件。</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1.10 质疑人可以委托代理人进行质疑。代理人应当提交授权委托书。授权委托书应当载明委托代理的具体权限、期限和相关事项。</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2、质疑的审查和受理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2.1 采购方在收到质疑函后应当及时审查是否符合质疑受理条件，对符合质疑受理条件的，及时予以受理。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2.2</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对不符合质疑受理条件的，分别按照下列不同情形予以处理：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（一）质疑函内容不符合规定的，告知质疑人进行修改并重新提出质疑。修改后质疑事项仍不具体、不明确或者最终递交质疑函的时间超过质疑法定期限的，不予受理；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（二）质疑主体不符合有关规定的，告知质疑人不予受理；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（三）超过质疑法定期限提出质疑的，告知质疑人不予受理；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（四）对不属于可以提出质疑的政府采购事项提出质疑的，告知质疑人不予受理；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（五）质疑不属于本项目采购方管辖的，告知质疑人向有管辖权的采购人提出质疑；</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（六）质疑不符合其他条件的，告知质疑人不予受理。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3、质疑的处理和答复</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3.1 按照《</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政府采购质疑和投诉办法（财政部94号令）</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》处理及答复质疑。</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3.2 采购方受理质疑后，将及时把质疑函发送给被质疑人，并要求其在一定限期人提交书面答复，同时提供有关证据、依据和相关材料。</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3.3 对于质疑事项中涉及的问题较多、情况比较复杂的，为了全面查清事实、取得充分的证据，采购方认为有必要时，可以进行调查取证或者组织质证。</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3.4</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对评审过程、中标结果提出质疑的，采购方可以组织原评审委员会协助答复质疑。</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3.5</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质疑处理过程中，质疑人书面申请撤回质疑的，将终止质疑处理程序。</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3.6</w:t>
      </w:r>
      <w:r>
        <w:rPr>
          <w:rFonts w:hint="eastAsia" w:ascii="仿宋" w:hAnsi="仿宋" w:eastAsia="仿宋" w:cs="仿宋"/>
          <w:color w:val="000000" w:themeColor="text1"/>
          <w:sz w:val="32"/>
          <w:szCs w:val="32"/>
          <w:highlight w:val="none"/>
          <w:lang w:val="en-US" w:eastAsia="zh-CN"/>
          <w14:textFill>
            <w14:solidFill>
              <w14:schemeClr w14:val="tx1"/>
            </w14:solidFill>
          </w14:textFill>
        </w:rPr>
        <w:tab/>
      </w:r>
      <w:r>
        <w:rPr>
          <w:rFonts w:hint="eastAsia" w:ascii="仿宋" w:hAnsi="仿宋" w:eastAsia="仿宋" w:cs="仿宋"/>
          <w:color w:val="000000" w:themeColor="text1"/>
          <w:sz w:val="32"/>
          <w:szCs w:val="32"/>
          <w:highlight w:val="none"/>
          <w:lang w:val="en-US" w:eastAsia="zh-CN"/>
          <w14:textFill>
            <w14:solidFill>
              <w14:schemeClr w14:val="tx1"/>
            </w14:solidFill>
          </w14:textFill>
        </w:rPr>
        <w:t>质疑人拒绝配合采购方依法对质疑进行调查处理的，采购方将按质疑人自动撤回质疑处理；被质疑人拒绝配合采购方依法对质疑进行调查处理的，采购方将视同其认可质疑事项。</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3.7 采购方将在正式受理质疑后 7 个工作日内作出答复，但处理质疑需要进行调查取证、组织专家评审、质疑人及被质疑人提交或补正材料等所需时间，不计算在质疑处理期限内。</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3.8 采购方经调查、论证、核实，认定质疑不能成立的，继续开展采购活动；认定质疑成立的，按照以下情况处理：</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对采购文件提出的质疑未对中标结果构成影响的，继续开展采购活动；对中标结果构成影响但依法通过澄清或者修改可以继续开展采购活动的，澄清或者修改采购文件后继续开展采购活动，否则应当修改采购文件后重新开展采购活动。</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（二）对采购过程、中标结果提出的质疑未对中标结果构成影响的，继续开展采购活动；对中标结果构成影响但合格报价方仍不少于 3 家时，依法从合格的中标候选人中另行确定中标报价方，否则将重新开展采购活动。</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3.9 采购方将书面答复质疑，质疑答复包括下列内容：</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（一）质疑人名称；</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（二）收到质疑函的日期、质疑项目名称及编号;</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（三）质疑事项、质疑答复的具体内容、事实依据和法律依据；</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（四）告知质疑人依法投诉的权利；</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（五）质疑答复日期。</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3.10 质疑人有下列行为之一的，属于虚假、恶意质疑，将由采购方建议财政部门将其列入不良行为记录名单，禁止其 1 至 3 年内参加政府采购活动：</w:t>
      </w:r>
    </w:p>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（一）受理后发现投诉不符合法定受理条件；</w:t>
      </w:r>
    </w:p>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（二）投诉事项缺乏事实依据，投诉事项不成立；</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（三）投诉人捏造事实或者提供虚假材料；</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（四）投诉人以非法手段取得证明材料。证据来源的合法性存在明显疑问，投诉人无法证明其取得方式合法的，视为以非法手段取得证明材料。</w:t>
      </w:r>
    </w:p>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（五）法律法规规定的其他违法情形。</w:t>
      </w:r>
    </w:p>
    <w:p>
      <w:pPr>
        <w:pStyle w:val="17"/>
        <w:numPr>
          <w:ilvl w:val="0"/>
          <w:numId w:val="0"/>
        </w:numPr>
        <w:ind w:leftChars="0"/>
        <w:jc w:val="both"/>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p>
    <w:p>
      <w:pP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br w:type="page"/>
      </w: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第八部分  项目内容</w:t>
      </w:r>
    </w:p>
    <w:p>
      <w:pPr>
        <w:pStyle w:val="17"/>
        <w:keepNext w:val="0"/>
        <w:keepLines w:val="0"/>
        <w:pageBreakBefore w:val="0"/>
        <w:numPr>
          <w:ilvl w:val="0"/>
          <w:numId w:val="0"/>
        </w:numPr>
        <w:kinsoku/>
        <w:wordWrap/>
        <w:overflowPunct/>
        <w:topLinePunct w:val="0"/>
        <w:bidi w:val="0"/>
        <w:snapToGrid/>
        <w:spacing w:line="450" w:lineRule="exact"/>
        <w:jc w:val="center"/>
        <w:textAlignment w:val="auto"/>
        <w:rPr>
          <w:rFonts w:hint="default" w:ascii="Calibri" w:hAnsi="Calibri" w:cs="Calibri"/>
          <w:b/>
          <w:bCs/>
          <w:color w:val="000000" w:themeColor="text1"/>
          <w:w w:val="78"/>
          <w:sz w:val="32"/>
          <w:szCs w:val="32"/>
          <w:highlight w:val="none"/>
          <w:lang w:val="en-US" w:eastAsia="zh-CN"/>
          <w14:textFill>
            <w14:solidFill>
              <w14:schemeClr w14:val="tx1"/>
            </w14:solidFill>
          </w14:textFill>
        </w:rPr>
      </w:pPr>
      <w:r>
        <w:rPr>
          <w:rFonts w:hint="eastAsia" w:ascii="Calibri" w:hAnsi="Calibri" w:cs="Calibri"/>
          <w:b/>
          <w:bCs/>
          <w:color w:val="000000" w:themeColor="text1"/>
          <w:w w:val="78"/>
          <w:sz w:val="32"/>
          <w:szCs w:val="32"/>
          <w:highlight w:val="none"/>
          <w:lang w:val="en-US" w:eastAsia="zh-CN"/>
          <w14:textFill>
            <w14:solidFill>
              <w14:schemeClr w14:val="tx1"/>
            </w14:solidFill>
          </w14:textFill>
        </w:rPr>
        <w:t>第一章 技术参数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2748"/>
        <w:gridCol w:w="1170"/>
        <w:gridCol w:w="890"/>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1963"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项目名称</w:t>
            </w:r>
          </w:p>
        </w:tc>
        <w:tc>
          <w:tcPr>
            <w:tcW w:w="2748"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项目地点</w:t>
            </w:r>
          </w:p>
        </w:tc>
        <w:tc>
          <w:tcPr>
            <w:tcW w:w="1170"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数量</w:t>
            </w:r>
          </w:p>
        </w:tc>
        <w:tc>
          <w:tcPr>
            <w:tcW w:w="890"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单位</w:t>
            </w:r>
          </w:p>
        </w:tc>
        <w:tc>
          <w:tcPr>
            <w:tcW w:w="1746"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简要规格描述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1" w:hRule="atLeast"/>
        </w:trPr>
        <w:tc>
          <w:tcPr>
            <w:tcW w:w="1963"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策勒县农村房屋安全性鉴定工作采购项目（包五）</w:t>
            </w:r>
          </w:p>
        </w:tc>
        <w:tc>
          <w:tcPr>
            <w:tcW w:w="2748"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策勒乡托帕艾日克村、托帕村、巴什玉吉麦村、康卡勒村，乌其困塞盖村、花园村、托万加依村、尤喀克加依村、色带库勒村等9个村</w:t>
            </w:r>
          </w:p>
        </w:tc>
        <w:tc>
          <w:tcPr>
            <w:tcW w:w="1170"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7560</w:t>
            </w:r>
          </w:p>
        </w:tc>
        <w:tc>
          <w:tcPr>
            <w:tcW w:w="890"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套</w:t>
            </w:r>
          </w:p>
        </w:tc>
        <w:tc>
          <w:tcPr>
            <w:tcW w:w="1746" w:type="dxa"/>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房屋结构检测、结构安全性及抗震性能鉴定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8517" w:type="dxa"/>
            <w:gridSpan w:val="5"/>
            <w:noWrap w:val="0"/>
            <w:vAlign w:val="center"/>
          </w:tcPr>
          <w:p>
            <w:pPr>
              <w:pStyle w:val="19"/>
              <w:keepNext w:val="0"/>
              <w:keepLines w:val="0"/>
              <w:pageBreakBefore w:val="0"/>
              <w:widowControl/>
              <w:kinsoku/>
              <w:wordWrap/>
              <w:overflowPunct/>
              <w:topLinePunct w:val="0"/>
              <w:autoSpaceDE/>
              <w:autoSpaceDN/>
              <w:bidi w:val="0"/>
              <w:adjustRightInd/>
              <w:snapToGrid/>
              <w:spacing w:line="450" w:lineRule="exact"/>
              <w:ind w:firstLine="320" w:firstLineChars="1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服务要求：提供一式三份鉴定、认定报告（电子版、纸质版），本包按乡、村分类的明细台帐电子版、纸质版各一份、每个包提供签字盖章的空白认定表、鉴定报告各50份，制作明白卡或对明白卡盖章及因工作需要的有关房屋认定、鉴定的其他服务。</w:t>
            </w:r>
          </w:p>
        </w:tc>
      </w:tr>
    </w:tbl>
    <w:p>
      <w:pPr>
        <w:pStyle w:val="17"/>
        <w:keepNext w:val="0"/>
        <w:keepLines w:val="0"/>
        <w:pageBreakBefore w:val="0"/>
        <w:numPr>
          <w:ilvl w:val="0"/>
          <w:numId w:val="0"/>
        </w:numPr>
        <w:kinsoku/>
        <w:wordWrap/>
        <w:overflowPunct/>
        <w:topLinePunct w:val="0"/>
        <w:bidi w:val="0"/>
        <w:snapToGrid/>
        <w:spacing w:line="500" w:lineRule="exact"/>
        <w:jc w:val="both"/>
        <w:textAlignment w:val="auto"/>
        <w:rPr>
          <w:rFonts w:hint="eastAsia" w:ascii="Calibri" w:hAnsi="Calibri" w:cs="Calibri"/>
          <w:b/>
          <w:bCs/>
          <w:color w:val="000000" w:themeColor="text1"/>
          <w:w w:val="78"/>
          <w:sz w:val="32"/>
          <w:szCs w:val="32"/>
          <w:highlight w:val="none"/>
          <w:lang w:val="en-US" w:eastAsia="zh-CN"/>
          <w14:textFill>
            <w14:solidFill>
              <w14:schemeClr w14:val="tx1"/>
            </w14:solidFill>
          </w14:textFill>
        </w:rPr>
      </w:pPr>
    </w:p>
    <w:p>
      <w:pPr>
        <w:rPr>
          <w:rFonts w:hint="eastAsia" w:ascii="Calibri" w:hAnsi="Calibri" w:cs="Calibri"/>
          <w:b/>
          <w:bCs/>
          <w:color w:val="000000" w:themeColor="text1"/>
          <w:w w:val="78"/>
          <w:sz w:val="32"/>
          <w:szCs w:val="32"/>
          <w:highlight w:val="none"/>
          <w:lang w:val="en-US" w:eastAsia="zh-CN"/>
          <w14:textFill>
            <w14:solidFill>
              <w14:schemeClr w14:val="tx1"/>
            </w14:solidFill>
          </w14:textFill>
        </w:rPr>
      </w:pPr>
      <w:r>
        <w:rPr>
          <w:rFonts w:hint="eastAsia" w:ascii="Calibri" w:hAnsi="Calibri" w:cs="Calibri"/>
          <w:b/>
          <w:bCs/>
          <w:color w:val="000000" w:themeColor="text1"/>
          <w:w w:val="78"/>
          <w:sz w:val="32"/>
          <w:szCs w:val="32"/>
          <w:highlight w:val="none"/>
          <w:lang w:val="en-US" w:eastAsia="zh-CN"/>
          <w14:textFill>
            <w14:solidFill>
              <w14:schemeClr w14:val="tx1"/>
            </w14:solidFill>
          </w14:textFill>
        </w:rPr>
        <w:br w:type="page"/>
      </w:r>
    </w:p>
    <w:p>
      <w:pPr>
        <w:pStyle w:val="17"/>
        <w:keepNext w:val="0"/>
        <w:keepLines w:val="0"/>
        <w:pageBreakBefore w:val="0"/>
        <w:numPr>
          <w:ilvl w:val="0"/>
          <w:numId w:val="0"/>
        </w:numPr>
        <w:kinsoku/>
        <w:wordWrap/>
        <w:overflowPunct/>
        <w:topLinePunct w:val="0"/>
        <w:bidi w:val="0"/>
        <w:snapToGrid/>
        <w:spacing w:line="500" w:lineRule="exact"/>
        <w:jc w:val="center"/>
        <w:textAlignment w:val="auto"/>
        <w:rPr>
          <w:rFonts w:hint="eastAsia" w:ascii="Calibri" w:hAnsi="Calibri" w:cs="Calibri"/>
          <w:b/>
          <w:bCs/>
          <w:color w:val="000000" w:themeColor="text1"/>
          <w:w w:val="78"/>
          <w:sz w:val="32"/>
          <w:szCs w:val="32"/>
          <w:highlight w:val="none"/>
          <w:lang w:val="en-US" w:eastAsia="zh-CN"/>
          <w14:textFill>
            <w14:solidFill>
              <w14:schemeClr w14:val="tx1"/>
            </w14:solidFill>
          </w14:textFill>
        </w:rPr>
      </w:pPr>
      <w:r>
        <w:rPr>
          <w:rFonts w:hint="eastAsia" w:ascii="Calibri" w:hAnsi="Calibri" w:cs="Calibri"/>
          <w:b/>
          <w:bCs/>
          <w:color w:val="000000" w:themeColor="text1"/>
          <w:w w:val="78"/>
          <w:sz w:val="32"/>
          <w:szCs w:val="32"/>
          <w:highlight w:val="none"/>
          <w:lang w:val="en-US" w:eastAsia="zh-CN"/>
          <w14:textFill>
            <w14:solidFill>
              <w14:schemeClr w14:val="tx1"/>
            </w14:solidFill>
          </w14:textFill>
        </w:rPr>
        <w:t>第二章   附件</w:t>
      </w:r>
    </w:p>
    <w:p>
      <w:pPr>
        <w:pStyle w:val="19"/>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一、响应文件编制顺序（但不局限于此内容）</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报价方应按下列顺序排列和装订响应文件：</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 提交响应文件的函</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 法定代表人授权委托书原件</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 谈判报价一览表</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 报价方资质证明文件复印件</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 关于资格的声明函</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（6） </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技术参数、功能偏离表</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（7） 商务条款偏离表</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（8）服务</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质量保证书</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（9）售后服务承诺书</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（10）</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投标单位（供应商）反商业贿赂承诺书</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11</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）投标企业廉洁自律承诺书</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12</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投标企业所提供资料真实性承诺书</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（13）所投产品的相关技术/证明资料（拟投入本项目的设备等）</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（14）技术支持、售后服务承诺详述</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（15） 报价方综合实力说明（企业简介、技术实力、经济实力等）</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（16） 项目实施方案及计划</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（17） 近三年在国内及新疆地区的类似项目业绩表</w:t>
      </w:r>
    </w:p>
    <w:p>
      <w:pPr>
        <w:pStyle w:val="19"/>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（18） 质疑函</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br w:type="page"/>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numPr>
          <w:ilvl w:val="0"/>
          <w:numId w:val="2"/>
        </w:numPr>
        <w:spacing w:after="0" w:line="366" w:lineRule="exact"/>
        <w:jc w:val="center"/>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ascii="仿宋" w:hAnsi="仿宋" w:eastAsia="仿宋" w:cs="仿宋"/>
          <w:b/>
          <w:bCs/>
          <w:color w:val="000000" w:themeColor="text1"/>
          <w:sz w:val="32"/>
          <w:szCs w:val="32"/>
          <w:highlight w:val="none"/>
          <w14:textFill>
            <w14:solidFill>
              <w14:schemeClr w14:val="tx1"/>
            </w14:solidFill>
          </w14:textFill>
        </w:rPr>
        <w:t>其它有关附件格式范本</w:t>
      </w:r>
    </w:p>
    <w:p>
      <w:pPr>
        <w:numPr>
          <w:ilvl w:val="0"/>
          <w:numId w:val="0"/>
        </w:numPr>
        <w:spacing w:after="0" w:line="366" w:lineRule="exact"/>
        <w:jc w:val="both"/>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kinsoku/>
        <w:wordWrap/>
        <w:overflowPunct/>
        <w:topLinePunct w:val="0"/>
        <w:autoSpaceDE/>
        <w:autoSpaceDN/>
        <w:bidi w:val="0"/>
        <w:adjustRightInd/>
        <w:snapToGrid/>
        <w:spacing w:line="450" w:lineRule="exact"/>
        <w:ind w:firstLine="643" w:firstLineChars="200"/>
        <w:jc w:val="center"/>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（1）提交响应文件的函（格式）</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致：</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招标代理机构）</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pPr>
        <w:pStyle w:val="19"/>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我方认真研究了贵方关于策勒县</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项目的招标文件，愿意遵守招标文件中的所有要求，承担招标文件规定的中标单位的全部责任和义务。为此，我方承诺：</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1、我方愿意以</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元人民币（大写）（￥</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元）的总价承担此次供货任务。</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2、如果我方中标，我方保证按招标文件要求履约相关责任和义务。</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3、我方同意在招标文件规定的投标日期起60日内，我方投标文件始终对我方具有约束力。</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4、我方己向贵方提交了投标保证金</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（元）</w:t>
      </w:r>
      <w:r>
        <w:rPr>
          <w:rFonts w:hint="eastAsia" w:ascii="仿宋" w:hAnsi="仿宋" w:eastAsia="仿宋" w:cs="仿宋"/>
          <w:color w:val="000000" w:themeColor="text1"/>
          <w:sz w:val="32"/>
          <w:szCs w:val="32"/>
          <w:highlight w:val="none"/>
          <w:lang w:val="en-US" w:eastAsia="zh-CN"/>
          <w14:textFill>
            <w14:solidFill>
              <w14:schemeClr w14:val="tx1"/>
            </w14:solidFill>
          </w14:textFill>
        </w:rPr>
        <w:t>人民币，若我方违反招标文件的有关规定，同意贵方取消我方投标资格并没收投标保证金。</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5、如果在规定的招标时间后，我方在招标有效期内撤回报价，投标保证金将被贵方没收。</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6、一旦我方中标，我方保证按照招标文件要求和合同要求工期内完成货物供货。</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7、我方自行承担此次投标活动的所有费用。</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投标单位：</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（法人公章）   </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法定代表人或授权代表人：</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（签字、盖章）               </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地址：</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邮编：</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电话：</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日期：</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643" w:firstLineChars="200"/>
        <w:jc w:val="center"/>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（2）法定代表人授权委托书原件（格式）</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致：</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招标代理机构）</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本人</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姓名        </w:t>
      </w:r>
      <w:r>
        <w:rPr>
          <w:rFonts w:hint="eastAsia" w:ascii="仿宋" w:hAnsi="仿宋" w:eastAsia="仿宋" w:cs="仿宋"/>
          <w:color w:val="000000" w:themeColor="text1"/>
          <w:sz w:val="32"/>
          <w:szCs w:val="32"/>
          <w:highlight w:val="none"/>
          <w:lang w:val="en-US" w:eastAsia="zh-CN"/>
          <w14:textFill>
            <w14:solidFill>
              <w14:schemeClr w14:val="tx1"/>
            </w14:solidFill>
          </w14:textFill>
        </w:rPr>
        <w:t>系</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（投标方全称）</w:t>
      </w:r>
      <w:r>
        <w:rPr>
          <w:rFonts w:hint="eastAsia" w:ascii="仿宋" w:hAnsi="仿宋" w:eastAsia="仿宋" w:cs="仿宋"/>
          <w:color w:val="000000" w:themeColor="text1"/>
          <w:sz w:val="32"/>
          <w:szCs w:val="32"/>
          <w:highlight w:val="none"/>
          <w:lang w:val="en-US" w:eastAsia="zh-CN"/>
          <w14:textFill>
            <w14:solidFill>
              <w14:schemeClr w14:val="tx1"/>
            </w14:solidFill>
          </w14:textFill>
        </w:rPr>
        <w:t>的法定代表人授权我公司</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（投标人代表姓名）  </w:t>
      </w:r>
      <w:r>
        <w:rPr>
          <w:rFonts w:hint="eastAsia" w:ascii="仿宋" w:hAnsi="仿宋" w:eastAsia="仿宋" w:cs="仿宋"/>
          <w:color w:val="000000" w:themeColor="text1"/>
          <w:sz w:val="32"/>
          <w:szCs w:val="32"/>
          <w:highlight w:val="none"/>
          <w:lang w:val="en-US" w:eastAsia="zh-CN"/>
          <w14:textFill>
            <w14:solidFill>
              <w14:schemeClr w14:val="tx1"/>
            </w14:solidFill>
          </w14:textFill>
        </w:rPr>
        <w:t>为投标人代表，代表本公司参加贵中心组织的</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项目（招标编号：</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招标活动，全权代表本公司处理投标过程的一切事宜，包括但不限于：投标人代表在投标过程中所签署的一切文件和处理与之有关的一切事务，本公司均予投标、参与开标、谈判、签约等以认可并对此承担责任。投标人代表无转委托权。特此授权。</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本授权书自出具之日起生效。       </w:t>
      </w: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r>
        <w:rPr>
          <w:rFonts w:ascii="仿宋" w:hAnsi="仿宋" w:eastAsia="仿宋"/>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-174625</wp:posOffset>
                </wp:positionH>
                <wp:positionV relativeFrom="paragraph">
                  <wp:posOffset>132715</wp:posOffset>
                </wp:positionV>
                <wp:extent cx="2971800" cy="1923415"/>
                <wp:effectExtent l="4445" t="4445" r="14605" b="15240"/>
                <wp:wrapNone/>
                <wp:docPr id="7" name="矩形 7"/>
                <wp:cNvGraphicFramePr/>
                <a:graphic xmlns:a="http://schemas.openxmlformats.org/drawingml/2006/main">
                  <a:graphicData uri="http://schemas.microsoft.com/office/word/2010/wordprocessingShape">
                    <wps:wsp>
                      <wps:cNvSpPr/>
                      <wps:spPr>
                        <a:xfrm>
                          <a:off x="0" y="0"/>
                          <a:ext cx="2971800" cy="19234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p>
                          <w:p>
                            <w:pPr>
                              <w:rPr>
                                <w:rFonts w:hint="eastAsia"/>
                              </w:rPr>
                            </w:pPr>
                          </w:p>
                          <w:p>
                            <w:pPr>
                              <w:rPr>
                                <w:rFonts w:hint="eastAsia"/>
                              </w:rPr>
                            </w:pPr>
                          </w:p>
                          <w:p>
                            <w:pPr>
                              <w:jc w:val="center"/>
                              <w:rPr>
                                <w:rFonts w:hint="eastAsia" w:ascii="仿宋" w:hAnsi="仿宋" w:eastAsia="仿宋"/>
                              </w:rPr>
                            </w:pPr>
                            <w:r>
                              <w:rPr>
                                <w:rFonts w:hint="eastAsia" w:ascii="仿宋" w:hAnsi="仿宋" w:eastAsia="仿宋"/>
                                <w:b/>
                                <w:bCs/>
                                <w:sz w:val="24"/>
                              </w:rPr>
                              <w:t>授权人身份证件（复印件）</w:t>
                            </w:r>
                          </w:p>
                        </w:txbxContent>
                      </wps:txbx>
                      <wps:bodyPr upright="1"/>
                    </wps:wsp>
                  </a:graphicData>
                </a:graphic>
              </wp:anchor>
            </w:drawing>
          </mc:Choice>
          <mc:Fallback>
            <w:pict>
              <v:rect id="_x0000_s1026" o:spid="_x0000_s1026" o:spt="1" style="position:absolute;left:0pt;margin-left:-13.75pt;margin-top:10.45pt;height:151.45pt;width:234pt;z-index:251659264;mso-width-relative:page;mso-height-relative:page;" fillcolor="#FFFFFF" filled="t" stroked="t" coordsize="21600,21600" o:gfxdata="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kuq1HY&#10;AAAACgEAAA8AAAAAAAAAAQAgAAAAIgAAAGRycy9kb3ducmV2LnhtbFBLAQIUABQAAAAIAIdO4kBL&#10;XRDS5wEAANwDAAAOAAAAAAAAAAEAIAAAACcBAABkcnMvZTJvRG9jLnhtbFBLBQYAAAAABgAGAFkB&#10;AACABQAAAAA=&#10;">
                <v:fill on="t" focussize="0,0"/>
                <v:stroke color="#000000" joinstyle="miter"/>
                <v:imagedata o:title=""/>
                <o:lock v:ext="edit" aspectratio="f"/>
                <v:textbox>
                  <w:txbxContent>
                    <w:p>
                      <w:pPr>
                        <w:rPr>
                          <w:rFonts w:hint="eastAsia"/>
                        </w:rPr>
                      </w:pPr>
                    </w:p>
                    <w:p>
                      <w:pPr>
                        <w:rPr>
                          <w:rFonts w:hint="eastAsia"/>
                        </w:rPr>
                      </w:pPr>
                    </w:p>
                    <w:p>
                      <w:pPr>
                        <w:rPr>
                          <w:rFonts w:hint="eastAsia"/>
                        </w:rPr>
                      </w:pPr>
                    </w:p>
                    <w:p>
                      <w:pPr>
                        <w:jc w:val="center"/>
                        <w:rPr>
                          <w:rFonts w:hint="eastAsia" w:ascii="仿宋" w:hAnsi="仿宋" w:eastAsia="仿宋"/>
                        </w:rPr>
                      </w:pPr>
                      <w:r>
                        <w:rPr>
                          <w:rFonts w:hint="eastAsia" w:ascii="仿宋" w:hAnsi="仿宋" w:eastAsia="仿宋"/>
                          <w:b/>
                          <w:bCs/>
                          <w:sz w:val="24"/>
                        </w:rPr>
                        <w:t>授权人身份证件（复印件）</w:t>
                      </w:r>
                    </w:p>
                  </w:txbxContent>
                </v:textbox>
              </v:rect>
            </w:pict>
          </mc:Fallback>
        </mc:AlternateContent>
      </w:r>
      <w:r>
        <w:rPr>
          <w:rFonts w:ascii="仿宋" w:hAnsi="仿宋" w:eastAsia="仿宋"/>
          <w:color w:val="000000" w:themeColor="text1"/>
          <w:highlight w:val="none"/>
          <w14:textFill>
            <w14:solidFill>
              <w14:schemeClr w14:val="tx1"/>
            </w14:solidFill>
          </w14:textFill>
        </w:rPr>
        <mc:AlternateContent>
          <mc:Choice Requires="wps">
            <w:drawing>
              <wp:anchor distT="0" distB="0" distL="114300" distR="114300" simplePos="0" relativeHeight="251658240" behindDoc="0" locked="0" layoutInCell="1" allowOverlap="1">
                <wp:simplePos x="0" y="0"/>
                <wp:positionH relativeFrom="column">
                  <wp:posOffset>2900045</wp:posOffset>
                </wp:positionH>
                <wp:positionV relativeFrom="paragraph">
                  <wp:posOffset>118110</wp:posOffset>
                </wp:positionV>
                <wp:extent cx="3067050" cy="1920240"/>
                <wp:effectExtent l="4445" t="5080" r="14605" b="17780"/>
                <wp:wrapNone/>
                <wp:docPr id="6" name="矩形 6"/>
                <wp:cNvGraphicFramePr/>
                <a:graphic xmlns:a="http://schemas.openxmlformats.org/drawingml/2006/main">
                  <a:graphicData uri="http://schemas.microsoft.com/office/word/2010/wordprocessingShape">
                    <wps:wsp>
                      <wps:cNvSpPr/>
                      <wps:spPr>
                        <a:xfrm>
                          <a:off x="0" y="0"/>
                          <a:ext cx="3067050" cy="19202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p>
                          <w:p>
                            <w:pPr>
                              <w:jc w:val="center"/>
                              <w:rPr>
                                <w:rFonts w:hint="eastAsia"/>
                              </w:rPr>
                            </w:pPr>
                          </w:p>
                          <w:p>
                            <w:pPr>
                              <w:jc w:val="center"/>
                              <w:rPr>
                                <w:rFonts w:hint="eastAsia"/>
                              </w:rPr>
                            </w:pPr>
                          </w:p>
                          <w:p>
                            <w:pPr>
                              <w:widowControl/>
                              <w:spacing w:line="400" w:lineRule="exact"/>
                              <w:jc w:val="center"/>
                              <w:rPr>
                                <w:rFonts w:hint="eastAsia" w:ascii="仿宋" w:hAnsi="仿宋" w:eastAsia="仿宋"/>
                                <w:b/>
                                <w:bCs/>
                                <w:sz w:val="24"/>
                              </w:rPr>
                            </w:pPr>
                            <w:r>
                              <w:rPr>
                                <w:rFonts w:hint="eastAsia" w:ascii="仿宋" w:hAnsi="仿宋" w:eastAsia="仿宋"/>
                                <w:b/>
                                <w:bCs/>
                                <w:sz w:val="24"/>
                              </w:rPr>
                              <w:t>被授权人身份证件（复印件）</w:t>
                            </w:r>
                          </w:p>
                          <w:p>
                            <w:pPr>
                              <w:jc w:val="center"/>
                              <w:rPr>
                                <w:rFonts w:hint="eastAsia"/>
                              </w:rPr>
                            </w:pPr>
                          </w:p>
                          <w:p>
                            <w:pPr>
                              <w:jc w:val="center"/>
                              <w:rPr>
                                <w:rFonts w:hint="eastAsia"/>
                              </w:rPr>
                            </w:pPr>
                          </w:p>
                          <w:p>
                            <w:pPr>
                              <w:rPr>
                                <w:rFonts w:hint="eastAsia"/>
                              </w:rPr>
                            </w:pPr>
                            <w:r>
                              <w:rPr>
                                <w:rFonts w:hint="eastAsia"/>
                              </w:rPr>
                              <w:t xml:space="preserve">                </w:t>
                            </w:r>
                          </w:p>
                        </w:txbxContent>
                      </wps:txbx>
                      <wps:bodyPr upright="1"/>
                    </wps:wsp>
                  </a:graphicData>
                </a:graphic>
              </wp:anchor>
            </w:drawing>
          </mc:Choice>
          <mc:Fallback>
            <w:pict>
              <v:rect id="_x0000_s1026" o:spid="_x0000_s1026" o:spt="1" style="position:absolute;left:0pt;margin-left:228.35pt;margin-top:9.3pt;height:151.2pt;width:241.5pt;z-index:251658240;mso-width-relative:page;mso-height-relative:page;" fillcolor="#FFFFFF" filled="t" stroked="t" coordsize="21600,21600" o:gfxdata="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a&#10;k0Zn2AAAAAoBAAAPAAAAAAAAAAEAIAAAACIAAABkcnMvZG93bnJldi54bWxQSwECFAAUAAAACACH&#10;TuJAx9zq4+sBAADcAwAADgAAAAAAAAABACAAAAAnAQAAZHJzL2Uyb0RvYy54bWxQSwUGAAAAAAYA&#10;BgBZAQAAhAUAAAAA&#10;">
                <v:fill on="t" focussize="0,0"/>
                <v:stroke color="#000000" joinstyle="miter"/>
                <v:imagedata o:title=""/>
                <o:lock v:ext="edit" aspectratio="f"/>
                <v:textbox>
                  <w:txbxContent>
                    <w:p>
                      <w:pPr>
                        <w:jc w:val="center"/>
                        <w:rPr>
                          <w:rFonts w:hint="eastAsia"/>
                        </w:rPr>
                      </w:pPr>
                    </w:p>
                    <w:p>
                      <w:pPr>
                        <w:jc w:val="center"/>
                        <w:rPr>
                          <w:rFonts w:hint="eastAsia"/>
                        </w:rPr>
                      </w:pPr>
                    </w:p>
                    <w:p>
                      <w:pPr>
                        <w:jc w:val="center"/>
                        <w:rPr>
                          <w:rFonts w:hint="eastAsia"/>
                        </w:rPr>
                      </w:pPr>
                    </w:p>
                    <w:p>
                      <w:pPr>
                        <w:widowControl/>
                        <w:spacing w:line="400" w:lineRule="exact"/>
                        <w:jc w:val="center"/>
                        <w:rPr>
                          <w:rFonts w:hint="eastAsia" w:ascii="仿宋" w:hAnsi="仿宋" w:eastAsia="仿宋"/>
                          <w:b/>
                          <w:bCs/>
                          <w:sz w:val="24"/>
                        </w:rPr>
                      </w:pPr>
                      <w:r>
                        <w:rPr>
                          <w:rFonts w:hint="eastAsia" w:ascii="仿宋" w:hAnsi="仿宋" w:eastAsia="仿宋"/>
                          <w:b/>
                          <w:bCs/>
                          <w:sz w:val="24"/>
                        </w:rPr>
                        <w:t>被授权人身份证件（复印件）</w:t>
                      </w:r>
                    </w:p>
                    <w:p>
                      <w:pPr>
                        <w:jc w:val="center"/>
                        <w:rPr>
                          <w:rFonts w:hint="eastAsia"/>
                        </w:rPr>
                      </w:pPr>
                    </w:p>
                    <w:p>
                      <w:pPr>
                        <w:jc w:val="center"/>
                        <w:rPr>
                          <w:rFonts w:hint="eastAsia"/>
                        </w:rPr>
                      </w:pPr>
                    </w:p>
                    <w:p>
                      <w:pPr>
                        <w:rPr>
                          <w:rFonts w:hint="eastAsia"/>
                        </w:rPr>
                      </w:pPr>
                      <w:r>
                        <w:rPr>
                          <w:rFonts w:hint="eastAsia"/>
                        </w:rPr>
                        <w:t xml:space="preserve">                </w:t>
                      </w:r>
                    </w:p>
                  </w:txbxContent>
                </v:textbox>
              </v:rect>
            </w:pict>
          </mc:Fallback>
        </mc:AlternateContent>
      </w: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ind w:firstLine="4003" w:firstLineChars="1668"/>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jc w:val="left"/>
        <w:rPr>
          <w:rFonts w:hint="eastAsia" w:ascii="仿宋" w:hAnsi="仿宋" w:eastAsia="仿宋"/>
          <w:color w:val="000000" w:themeColor="text1"/>
          <w:sz w:val="24"/>
          <w:highlight w:val="none"/>
          <w14:textFill>
            <w14:solidFill>
              <w14:schemeClr w14:val="tx1"/>
            </w14:solidFill>
          </w14:textFill>
        </w:rPr>
      </w:pPr>
    </w:p>
    <w:p>
      <w:pPr>
        <w:widowControl/>
        <w:spacing w:line="400" w:lineRule="exact"/>
        <w:ind w:firstLine="3000" w:firstLineChars="1250"/>
        <w:jc w:val="left"/>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48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 xml:space="preserve">  </w:t>
      </w:r>
      <w:r>
        <w:rPr>
          <w:rFonts w:hint="eastAsia" w:ascii="仿宋" w:hAnsi="仿宋" w:eastAsia="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投标人（加盖公章）：</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法定代表人（签字）：</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投标人代表（签字）：</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450" w:lineRule="exact"/>
        <w:ind w:firstLine="1280" w:firstLineChars="4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kinsoku/>
        <w:wordWrap/>
        <w:overflowPunct/>
        <w:topLinePunct w:val="0"/>
        <w:autoSpaceDE/>
        <w:autoSpaceDN/>
        <w:bidi w:val="0"/>
        <w:adjustRightInd/>
        <w:snapToGrid/>
        <w:spacing w:line="450" w:lineRule="exact"/>
        <w:ind w:firstLine="3200" w:firstLineChars="10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授权日期：</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年</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月</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日</w:t>
      </w:r>
    </w:p>
    <w:p>
      <w:pPr>
        <w:pStyle w:val="19"/>
        <w:keepNext w:val="0"/>
        <w:keepLines w:val="0"/>
        <w:pageBreakBefore w:val="0"/>
        <w:widowControl/>
        <w:kinsoku/>
        <w:wordWrap/>
        <w:overflowPunct/>
        <w:topLinePunct w:val="0"/>
        <w:autoSpaceDE/>
        <w:autoSpaceDN/>
        <w:bidi w:val="0"/>
        <w:adjustRightInd/>
        <w:snapToGrid/>
        <w:spacing w:line="450" w:lineRule="exac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注：</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1、法定代表人本人作为公司代理人前来参加竞争性谈判的报价方，可不提供此项证明文件。</w:t>
      </w:r>
    </w:p>
    <w:p>
      <w:pPr>
        <w:pStyle w:val="19"/>
        <w:keepNext w:val="0"/>
        <w:keepLines w:val="0"/>
        <w:pageBreakBefore w:val="0"/>
        <w:widowControl/>
        <w:kinsoku/>
        <w:wordWrap/>
        <w:overflowPunct/>
        <w:topLinePunct w:val="0"/>
        <w:autoSpaceDE/>
        <w:autoSpaceDN/>
        <w:bidi w:val="0"/>
        <w:adjustRightInd/>
        <w:snapToGrid/>
        <w:spacing w:line="45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2、授权书上应当附有授权人和被授权人的居民身份证复印件（否则视为无效授权）。</w:t>
      </w:r>
    </w:p>
    <w:p>
      <w:pPr>
        <w:pStyle w:val="19"/>
        <w:keepNext w:val="0"/>
        <w:keepLines w:val="0"/>
        <w:pageBreakBefore w:val="0"/>
        <w:widowControl/>
        <w:kinsoku/>
        <w:wordWrap/>
        <w:overflowPunct/>
        <w:topLinePunct w:val="0"/>
        <w:autoSpaceDE/>
        <w:autoSpaceDN/>
        <w:bidi w:val="0"/>
        <w:adjustRightInd/>
        <w:snapToGrid/>
        <w:spacing w:line="450" w:lineRule="exact"/>
        <w:ind w:firstLine="643" w:firstLineChars="200"/>
        <w:jc w:val="center"/>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（3）谈判报价一览表（格式）</w:t>
      </w:r>
    </w:p>
    <w:p>
      <w:pPr>
        <w:spacing w:line="360" w:lineRule="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项目名称：</w:t>
      </w:r>
      <w:r>
        <w:rPr>
          <w:rFonts w:ascii="仿宋" w:hAnsi="仿宋" w:eastAsia="仿宋"/>
          <w:color w:val="000000" w:themeColor="text1"/>
          <w:sz w:val="24"/>
          <w:highlight w:val="none"/>
          <w:u w:val="single"/>
          <w14:textFill>
            <w14:solidFill>
              <w14:schemeClr w14:val="tx1"/>
            </w14:solidFill>
          </w14:textFill>
        </w:rPr>
        <w:t xml:space="preserve">                        </w:t>
      </w:r>
      <w:r>
        <w:rPr>
          <w:rFonts w:ascii="仿宋" w:hAnsi="仿宋" w:eastAsia="仿宋"/>
          <w:color w:val="000000" w:themeColor="text1"/>
          <w:sz w:val="24"/>
          <w:highlight w:val="none"/>
          <w14:textFill>
            <w14:solidFill>
              <w14:schemeClr w14:val="tx1"/>
            </w14:solidFill>
          </w14:textFill>
        </w:rPr>
        <w:t xml:space="preserve"> </w:t>
      </w:r>
    </w:p>
    <w:p>
      <w:pPr>
        <w:spacing w:line="360" w:lineRule="auto"/>
        <w:rPr>
          <w:rFonts w:ascii="仿宋" w:hAnsi="仿宋" w:eastAsia="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项目编号：</w:t>
      </w:r>
      <w:r>
        <w:rPr>
          <w:rFonts w:ascii="仿宋" w:hAnsi="仿宋" w:eastAsia="仿宋"/>
          <w:color w:val="000000" w:themeColor="text1"/>
          <w:sz w:val="24"/>
          <w:highlight w:val="none"/>
          <w:u w:val="single"/>
          <w14:textFill>
            <w14:solidFill>
              <w14:schemeClr w14:val="tx1"/>
            </w14:solidFill>
          </w14:textFill>
        </w:rPr>
        <w:t xml:space="preserve">                </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ascii="仿宋" w:hAnsi="仿宋" w:eastAsia="仿宋"/>
          <w:color w:val="000000" w:themeColor="text1"/>
          <w:sz w:val="24"/>
          <w:highlight w:val="none"/>
          <w:u w:val="single"/>
          <w14:textFill>
            <w14:solidFill>
              <w14:schemeClr w14:val="tx1"/>
            </w14:solidFill>
          </w14:textFill>
        </w:rPr>
        <w:t xml:space="preserve">   </w:t>
      </w:r>
    </w:p>
    <w:p>
      <w:pPr>
        <w:spacing w:line="360" w:lineRule="auto"/>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报价方名称（盖章）：</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p>
    <w:tbl>
      <w:tblPr>
        <w:tblStyle w:val="12"/>
        <w:tblW w:w="93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2"/>
        <w:gridCol w:w="902"/>
        <w:gridCol w:w="678"/>
        <w:gridCol w:w="631"/>
        <w:gridCol w:w="1297"/>
        <w:gridCol w:w="2469"/>
        <w:gridCol w:w="24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9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项目名称</w:t>
            </w:r>
          </w:p>
        </w:tc>
        <w:tc>
          <w:tcPr>
            <w:tcW w:w="9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规格描述</w:t>
            </w:r>
          </w:p>
        </w:tc>
        <w:tc>
          <w:tcPr>
            <w:tcW w:w="67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单位</w:t>
            </w:r>
          </w:p>
        </w:tc>
        <w:tc>
          <w:tcPr>
            <w:tcW w:w="6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数量</w:t>
            </w:r>
          </w:p>
        </w:tc>
        <w:tc>
          <w:tcPr>
            <w:tcW w:w="12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单价（元）</w:t>
            </w:r>
          </w:p>
        </w:tc>
        <w:tc>
          <w:tcPr>
            <w:tcW w:w="24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总价</w:t>
            </w:r>
          </w:p>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（元）</w:t>
            </w:r>
          </w:p>
        </w:tc>
        <w:tc>
          <w:tcPr>
            <w:tcW w:w="24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932"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902"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678"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63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129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2469"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2469"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32"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902"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678"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63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129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2469"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c>
          <w:tcPr>
            <w:tcW w:w="2469"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14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合计（人民币）</w:t>
            </w:r>
          </w:p>
        </w:tc>
        <w:tc>
          <w:tcPr>
            <w:tcW w:w="623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小写：</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大写：</w:t>
            </w:r>
          </w:p>
        </w:tc>
      </w:tr>
    </w:tbl>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投标人全权代表签字并盖章</w:t>
      </w:r>
    </w:p>
    <w:p>
      <w:pPr>
        <w:spacing w:line="360" w:lineRule="auto"/>
        <w:rPr>
          <w:rFonts w:hint="eastAsia" w:ascii="仿宋" w:hAnsi="仿宋" w:eastAsia="仿宋"/>
          <w:color w:val="000000" w:themeColor="text1"/>
          <w:sz w:val="24"/>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日期：</w:t>
      </w:r>
      <w:r>
        <w:rPr>
          <w:rFonts w:hint="eastAsia" w:ascii="仿宋" w:hAnsi="仿宋" w:eastAsia="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注：</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（1）报价货币为人民币；</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2）1、投标报价应包括完成采购范围内检测项目的全部费用，合同总价由一般检测项目和专项检测项目组成，包括该工程试验费、检测费、材料费、加载车辆租赁费及过磅费、包括民工在内的所有人员工资、管理费、利润、税金、协调费等发生的一切费用。采购人除此以外不支付其它费用，除非合同中另有规定。</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2、采购人提供的检测项目清单仅供参考，投标人应根据采购人提供的房屋现状、招标文件及法律法规规定需检测的项目核对检测项目清单，如投标人认为检测项目清单中有漏项，投标人可将其费用纳入单报价中，中标后招标人不再对价格作任何调整。招标文件另有约定的除外。</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3、投标人根据本项目进展情况，结合相关标准和规定自行安排检测工作（包括人员、设备进出场等），满足项目进度需要；所有进出场费均由投标单位自行测算，费用纳入投标报价中，结算时招标人将不再另行支付。招标人除此以外不支付其它费用。</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4、投标人应充分考虑房屋现状，根据现场实际情况等因素，不同检测条件和检测复杂程度的变化，并在报价中一并考虑，结算时招标人将不再另行支付。</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center"/>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（4）报价方资质证明文件复印件</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5.1  经年审合格的企业法人营业执照副本原件、税务登记证副本原件、组织机构代码证副本原件（已办理“三证合一”的只需提供营业执照副本复印件）；建设工程质量检测机构资质证书（须包含主体结构工程检测等专项检测）原件；</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5.2 中国裁判文书网（http://wenshu.court.gov.cn/）、国家企业信用信息公示（http://www.gsxt.gov.cn/）、</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信用中国（www.creditchina.gov.cn）、</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中国政府采购网（www.ccgp.gov.cn）查询结果。</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打印件（不接受截图打印件）。</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5.3  本项目需要的其他资质证件或证明材料。</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br w:type="page"/>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ind w:firstLine="2570" w:firstLineChars="800"/>
        <w:jc w:val="both"/>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（5）关于资格的声明函</w:t>
      </w:r>
    </w:p>
    <w:p>
      <w:pPr>
        <w:pStyle w:val="19"/>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致：</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招标代理机构）</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关于贵方</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年</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月</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日发出的</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项目招标文件，本投标人愿意参加投标，并证明资格文件中和所要求的说明是真实和准确无误的。</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本投标人对可能要求的进一步的资格资料表示理解和同意，并同意按贵方的要求提供任何有关资料。</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投标人名称：</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法人公章：</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法定代表人（或授权代表）签字：</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地址：</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传真：</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w:t>
      </w:r>
    </w:p>
    <w:p>
      <w:pPr>
        <w:pStyle w:val="19"/>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kern w:val="0"/>
          <w:sz w:val="32"/>
          <w:szCs w:val="32"/>
          <w:highlight w:val="none"/>
          <w:u w:val="none"/>
          <w:lang w:val="en-US" w:eastAsia="zh-CN" w:bidi="ar-SA"/>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电话：</w:t>
      </w:r>
      <w:r>
        <w:rPr>
          <w:rFonts w:hint="eastAsia" w:ascii="仿宋" w:hAnsi="仿宋" w:eastAsia="仿宋" w:cs="仿宋"/>
          <w:color w:val="000000" w:themeColor="text1"/>
          <w:sz w:val="32"/>
          <w:szCs w:val="32"/>
          <w:highlight w:val="none"/>
          <w:u w:val="single"/>
          <w:lang w:val="en-US" w:eastAsia="zh-CN"/>
          <w14:textFill>
            <w14:solidFill>
              <w14:schemeClr w14:val="tx1"/>
            </w14:solidFill>
          </w14:textFill>
        </w:rPr>
        <w:t xml:space="preserve">                       </w:t>
      </w:r>
    </w:p>
    <w:p>
      <w:pPr>
        <w:numPr>
          <w:ilvl w:val="0"/>
          <w:numId w:val="0"/>
        </w:numPr>
        <w:spacing w:line="360" w:lineRule="auto"/>
        <w:jc w:val="cente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（6）技术参数、功能偏离表</w:t>
      </w:r>
    </w:p>
    <w:p>
      <w:pPr>
        <w:spacing w:line="360" w:lineRule="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项目名称：</w:t>
      </w:r>
      <w:r>
        <w:rPr>
          <w:rFonts w:ascii="仿宋" w:hAnsi="仿宋" w:eastAsia="仿宋"/>
          <w:color w:val="000000" w:themeColor="text1"/>
          <w:sz w:val="24"/>
          <w:highlight w:val="none"/>
          <w:u w:val="single"/>
          <w14:textFill>
            <w14:solidFill>
              <w14:schemeClr w14:val="tx1"/>
            </w14:solidFill>
          </w14:textFill>
        </w:rPr>
        <w:t xml:space="preserve">                        </w:t>
      </w:r>
      <w:r>
        <w:rPr>
          <w:rFonts w:ascii="仿宋" w:hAnsi="仿宋" w:eastAsia="仿宋"/>
          <w:color w:val="000000" w:themeColor="text1"/>
          <w:sz w:val="24"/>
          <w:highlight w:val="none"/>
          <w14:textFill>
            <w14:solidFill>
              <w14:schemeClr w14:val="tx1"/>
            </w14:solidFill>
          </w14:textFill>
        </w:rPr>
        <w:t xml:space="preserve"> </w:t>
      </w:r>
    </w:p>
    <w:p>
      <w:pPr>
        <w:spacing w:line="360" w:lineRule="auto"/>
        <w:rPr>
          <w:rFonts w:ascii="仿宋" w:hAnsi="仿宋" w:eastAsia="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项目编号：</w:t>
      </w:r>
      <w:r>
        <w:rPr>
          <w:rFonts w:ascii="仿宋" w:hAnsi="仿宋" w:eastAsia="仿宋"/>
          <w:color w:val="000000" w:themeColor="text1"/>
          <w:sz w:val="24"/>
          <w:highlight w:val="none"/>
          <w:u w:val="single"/>
          <w14:textFill>
            <w14:solidFill>
              <w14:schemeClr w14:val="tx1"/>
            </w14:solidFill>
          </w14:textFill>
        </w:rPr>
        <w:t xml:space="preserve">                </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ascii="仿宋" w:hAnsi="仿宋" w:eastAsia="仿宋"/>
          <w:color w:val="000000" w:themeColor="text1"/>
          <w:sz w:val="24"/>
          <w:highlight w:val="none"/>
          <w:u w:val="single"/>
          <w14:textFill>
            <w14:solidFill>
              <w14:schemeClr w14:val="tx1"/>
            </w14:solidFill>
          </w14:textFill>
        </w:rPr>
        <w:t xml:space="preserve">   </w:t>
      </w:r>
    </w:p>
    <w:p>
      <w:pPr>
        <w:spacing w:line="360" w:lineRule="auto"/>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报价方名称（盖章）：</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p>
    <w:tbl>
      <w:tblPr>
        <w:tblStyle w:val="12"/>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2520"/>
        <w:gridCol w:w="1620"/>
        <w:gridCol w:w="1260"/>
        <w:gridCol w:w="12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55"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序号</w:t>
            </w:r>
          </w:p>
        </w:tc>
        <w:tc>
          <w:tcPr>
            <w:tcW w:w="252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招标文件规格</w:t>
            </w:r>
          </w:p>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条目号</w:t>
            </w:r>
          </w:p>
        </w:tc>
        <w:tc>
          <w:tcPr>
            <w:tcW w:w="162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招标规格</w:t>
            </w:r>
          </w:p>
        </w:tc>
        <w:tc>
          <w:tcPr>
            <w:tcW w:w="126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投标</w:t>
            </w:r>
          </w:p>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规格</w:t>
            </w:r>
          </w:p>
        </w:tc>
        <w:tc>
          <w:tcPr>
            <w:tcW w:w="126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偏离</w:t>
            </w:r>
          </w:p>
        </w:tc>
        <w:tc>
          <w:tcPr>
            <w:tcW w:w="126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55"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w:t>
            </w:r>
          </w:p>
        </w:tc>
        <w:tc>
          <w:tcPr>
            <w:tcW w:w="252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62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55"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2</w:t>
            </w:r>
          </w:p>
        </w:tc>
        <w:tc>
          <w:tcPr>
            <w:tcW w:w="252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62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55"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3</w:t>
            </w:r>
          </w:p>
        </w:tc>
        <w:tc>
          <w:tcPr>
            <w:tcW w:w="2520" w:type="dxa"/>
            <w:vAlign w:val="top"/>
          </w:tcPr>
          <w:p>
            <w:pPr>
              <w:widowControl/>
              <w:jc w:val="center"/>
              <w:rPr>
                <w:rFonts w:hint="eastAsia" w:ascii="仿宋" w:hAnsi="仿宋" w:eastAsia="仿宋"/>
                <w:color w:val="000000" w:themeColor="text1"/>
                <w:sz w:val="28"/>
                <w:szCs w:val="28"/>
                <w:highlight w:val="none"/>
                <w14:textFill>
                  <w14:solidFill>
                    <w14:schemeClr w14:val="tx1"/>
                  </w14:solidFill>
                </w14:textFill>
              </w:rPr>
            </w:pPr>
          </w:p>
        </w:tc>
        <w:tc>
          <w:tcPr>
            <w:tcW w:w="162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jc w:val="center"/>
              <w:rPr>
                <w:rFonts w:hint="eastAsia" w:ascii="仿宋" w:hAnsi="仿宋" w:eastAsia="仿宋"/>
                <w:color w:val="000000" w:themeColor="text1"/>
                <w:sz w:val="28"/>
                <w:szCs w:val="28"/>
                <w:highlight w:val="none"/>
                <w14:textFill>
                  <w14:solidFill>
                    <w14:schemeClr w14:val="tx1"/>
                  </w14:solidFill>
                </w14:textFill>
              </w:rPr>
            </w:pPr>
          </w:p>
        </w:tc>
      </w:tr>
    </w:tbl>
    <w:p>
      <w:pPr>
        <w:rPr>
          <w:rFonts w:hint="eastAsia" w:ascii="仿宋" w:hAnsi="仿宋" w:eastAsia="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注：与招标文件要求逐条对应填写。</w:t>
      </w:r>
    </w:p>
    <w:p>
      <w:pPr>
        <w:rPr>
          <w:rFonts w:hint="eastAsia" w:ascii="仿宋" w:hAnsi="仿宋" w:eastAsia="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投标人代表签字：</w:t>
      </w:r>
      <w:r>
        <w:rPr>
          <w:rFonts w:hint="eastAsia" w:ascii="仿宋" w:hAnsi="仿宋" w:eastAsia="仿宋"/>
          <w:color w:val="000000" w:themeColor="text1"/>
          <w:sz w:val="24"/>
          <w:highlight w:val="none"/>
          <w:u w:val="single"/>
          <w14:textFill>
            <w14:solidFill>
              <w14:schemeClr w14:val="tx1"/>
            </w14:solidFill>
          </w14:textFill>
        </w:rPr>
        <w:t>　　　　　　　　　　　　　　　</w:t>
      </w:r>
    </w:p>
    <w:p>
      <w:pPr>
        <w:rPr>
          <w:rFonts w:hint="eastAsia" w:ascii="仿宋" w:hAnsi="仿宋" w:eastAsia="仿宋"/>
          <w:b/>
          <w:color w:val="000000" w:themeColor="text1"/>
          <w:sz w:val="24"/>
          <w:highlight w:val="none"/>
          <w14:textFill>
            <w14:solidFill>
              <w14:schemeClr w14:val="tx1"/>
            </w14:solidFill>
          </w14:textFill>
        </w:rPr>
      </w:pPr>
    </w:p>
    <w:p>
      <w:pPr>
        <w:numPr>
          <w:ilvl w:val="0"/>
          <w:numId w:val="0"/>
        </w:numPr>
        <w:spacing w:line="360" w:lineRule="auto"/>
        <w:jc w:val="center"/>
        <w:rPr>
          <w:rFonts w:hint="eastAsia" w:ascii="仿宋" w:hAnsi="仿宋" w:eastAsia="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（7）商务条款偏离表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项目名称：</w:t>
      </w:r>
      <w:r>
        <w:rPr>
          <w:rFonts w:ascii="仿宋" w:hAnsi="仿宋" w:eastAsia="仿宋"/>
          <w:color w:val="000000" w:themeColor="text1"/>
          <w:sz w:val="24"/>
          <w:highlight w:val="none"/>
          <w:u w:val="single"/>
          <w14:textFill>
            <w14:solidFill>
              <w14:schemeClr w14:val="tx1"/>
            </w14:solidFill>
          </w14:textFill>
        </w:rPr>
        <w:t xml:space="preserve">                        </w:t>
      </w:r>
      <w:r>
        <w:rPr>
          <w:rFonts w:ascii="仿宋" w:hAnsi="仿宋" w:eastAsia="仿宋"/>
          <w:color w:val="000000" w:themeColor="text1"/>
          <w:sz w:val="24"/>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项目编号：</w:t>
      </w:r>
      <w:r>
        <w:rPr>
          <w:rFonts w:ascii="仿宋" w:hAnsi="仿宋" w:eastAsia="仿宋"/>
          <w:color w:val="000000" w:themeColor="text1"/>
          <w:sz w:val="24"/>
          <w:highlight w:val="none"/>
          <w:u w:val="single"/>
          <w14:textFill>
            <w14:solidFill>
              <w14:schemeClr w14:val="tx1"/>
            </w14:solidFill>
          </w14:textFill>
        </w:rPr>
        <w:t xml:space="preserve">                </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ascii="仿宋" w:hAnsi="仿宋" w:eastAsia="仿宋"/>
          <w:color w:val="000000" w:themeColor="text1"/>
          <w:sz w:val="24"/>
          <w:highlight w:val="none"/>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报价方名称（盖章）：</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p>
    <w:tbl>
      <w:tblPr>
        <w:tblStyle w:val="12"/>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356"/>
        <w:gridCol w:w="2784"/>
        <w:gridCol w:w="25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855"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序号</w:t>
            </w:r>
          </w:p>
        </w:tc>
        <w:tc>
          <w:tcPr>
            <w:tcW w:w="1356"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招标文件</w:t>
            </w:r>
          </w:p>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条目号</w:t>
            </w:r>
          </w:p>
        </w:tc>
        <w:tc>
          <w:tcPr>
            <w:tcW w:w="2784"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招标文件的商务条款</w:t>
            </w:r>
          </w:p>
        </w:tc>
        <w:tc>
          <w:tcPr>
            <w:tcW w:w="252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投标文件的商务</w:t>
            </w:r>
          </w:p>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条款</w:t>
            </w:r>
          </w:p>
        </w:tc>
        <w:tc>
          <w:tcPr>
            <w:tcW w:w="1260" w:type="dxa"/>
            <w:vAlign w:val="center"/>
          </w:tcPr>
          <w:p>
            <w:pPr>
              <w:jc w:val="center"/>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855" w:type="dxa"/>
            <w:vAlign w:val="top"/>
          </w:tcPr>
          <w:p>
            <w:pPr>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1</w:t>
            </w:r>
          </w:p>
        </w:tc>
        <w:tc>
          <w:tcPr>
            <w:tcW w:w="1356"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2784"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2520"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55" w:type="dxa"/>
            <w:vAlign w:val="top"/>
          </w:tcPr>
          <w:p>
            <w:pPr>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2</w:t>
            </w:r>
          </w:p>
        </w:tc>
        <w:tc>
          <w:tcPr>
            <w:tcW w:w="1356"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2784"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2520"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55" w:type="dxa"/>
            <w:vAlign w:val="top"/>
          </w:tcPr>
          <w:p>
            <w:pPr>
              <w:rPr>
                <w:rFonts w:hint="eastAsia" w:ascii="仿宋" w:hAnsi="仿宋" w:eastAsia="仿宋"/>
                <w:color w:val="000000" w:themeColor="text1"/>
                <w:sz w:val="28"/>
                <w:szCs w:val="28"/>
                <w:highlight w:val="none"/>
                <w:lang w:val="en-US"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3</w:t>
            </w:r>
          </w:p>
        </w:tc>
        <w:tc>
          <w:tcPr>
            <w:tcW w:w="1356"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2784"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2520"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c>
          <w:tcPr>
            <w:tcW w:w="1260" w:type="dxa"/>
            <w:vAlign w:val="top"/>
          </w:tcPr>
          <w:p>
            <w:pPr>
              <w:rPr>
                <w:rFonts w:hint="eastAsia" w:ascii="仿宋" w:hAnsi="仿宋" w:eastAsia="仿宋"/>
                <w:color w:val="000000" w:themeColor="text1"/>
                <w:sz w:val="28"/>
                <w:szCs w:val="28"/>
                <w:highlight w:val="none"/>
                <w14:textFill>
                  <w14:solidFill>
                    <w14:schemeClr w14:val="tx1"/>
                  </w14:solidFill>
                </w14:textFill>
              </w:rPr>
            </w:pPr>
          </w:p>
        </w:tc>
      </w:tr>
    </w:tbl>
    <w:p>
      <w:pP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注：与招标文件要求逐条对应填写。</w:t>
      </w:r>
    </w:p>
    <w:p>
      <w:pPr>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投标人代表签字：</w:t>
      </w:r>
      <w:r>
        <w:rPr>
          <w:rFonts w:hint="eastAsia" w:ascii="仿宋" w:hAnsi="仿宋" w:eastAsia="仿宋"/>
          <w:color w:val="000000" w:themeColor="text1"/>
          <w:sz w:val="24"/>
          <w:highlight w:val="none"/>
          <w:u w:val="single"/>
          <w14:textFill>
            <w14:solidFill>
              <w14:schemeClr w14:val="tx1"/>
            </w14:solidFill>
          </w14:textFill>
        </w:rPr>
        <w:t>　　　　　　　　　　　　　　　</w:t>
      </w:r>
    </w:p>
    <w:p>
      <w:pPr>
        <w:numPr>
          <w:ilvl w:val="0"/>
          <w:numId w:val="0"/>
        </w:numPr>
        <w:spacing w:line="360" w:lineRule="auto"/>
        <w:ind w:leftChars="0" w:firstLine="1260" w:firstLineChars="700"/>
        <w:jc w:val="both"/>
        <w:rPr>
          <w:rFonts w:hint="eastAsia" w:ascii="仿宋" w:hAnsi="仿宋" w:eastAsia="仿宋" w:cs="仿宋"/>
          <w:color w:val="000000" w:themeColor="text1"/>
          <w:kern w:val="0"/>
          <w:sz w:val="18"/>
          <w:szCs w:val="18"/>
          <w:highlight w:val="none"/>
          <w:lang w:val="en-US" w:eastAsia="zh-CN" w:bidi="ar-SA"/>
          <w14:textFill>
            <w14:solidFill>
              <w14:schemeClr w14:val="tx1"/>
            </w14:solidFill>
          </w14:textFill>
        </w:rPr>
      </w:pPr>
    </w:p>
    <w:p>
      <w:pPr>
        <w:numPr>
          <w:ilvl w:val="0"/>
          <w:numId w:val="0"/>
        </w:numPr>
        <w:spacing w:line="360" w:lineRule="auto"/>
        <w:ind w:leftChars="0" w:firstLine="2249" w:firstLineChars="700"/>
        <w:jc w:val="both"/>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（8）服务质量保证书</w:t>
      </w:r>
    </w:p>
    <w:p>
      <w:pPr>
        <w:spacing w:line="360" w:lineRule="auto"/>
        <w:rPr>
          <w:rFonts w:hint="default"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要求:格式不限，自行拟定。</w:t>
      </w:r>
    </w:p>
    <w:p>
      <w:pPr>
        <w:spacing w:line="360" w:lineRule="auto"/>
        <w:ind w:firstLine="2249" w:firstLineChars="700"/>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（9）售后服务承诺书</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（招标代理机构</w:t>
      </w:r>
      <w:r>
        <w:rPr>
          <w:rFonts w:hint="eastAsia" w:ascii="仿宋" w:hAnsi="仿宋" w:eastAsia="仿宋" w:cs="仿宋"/>
          <w:color w:val="000000" w:themeColor="text1"/>
          <w:kern w:val="0"/>
          <w:sz w:val="32"/>
          <w:szCs w:val="32"/>
          <w:highlight w:val="none"/>
          <w:u w:val="single"/>
          <w:lang w:val="zh-CN" w:eastAsia="zh-CN" w:bidi="ar-SA"/>
          <w14:textFill>
            <w14:solidFill>
              <w14:schemeClr w14:val="tx1"/>
            </w14:solidFill>
          </w14:textFill>
        </w:rPr>
        <w:t>办及用户方</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w:t>
      </w:r>
    </w:p>
    <w:p>
      <w:pPr>
        <w:spacing w:line="360" w:lineRule="auto"/>
        <w:ind w:firstLine="640" w:firstLineChars="200"/>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我公司自愿参加策勒县政府采购（采购单位、货物名称）项目的报价提交报价文件。我公司郑重承诺，如果我公司的报价被确定为中标，我公司对于中标的货物</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或服务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，除完全响应公开采购文件对伴随服务和售后服务的所有要求外，还将按照以下条款提供优质和完善的售后服务：</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一、拟提供售后服务的项目；</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二、售后服务响应及到达现场的时间（</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小时内）；</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三、技术培训的具体安排；</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四、技术人员及保证措施及收费标准；</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五、供应商在项目所在地设置的售后服务网点明细表及相关情况；</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六、其他售后服务措施。</w:t>
      </w:r>
    </w:p>
    <w:p>
      <w:pPr>
        <w:spacing w:line="360" w:lineRule="auto"/>
        <w:jc w:val="cente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报价单位全称（公章）：</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p>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法定代表人或授权代理人签字：</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p>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年</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月</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p>
    <w:p>
      <w:pP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仿宋" w:hAnsi="仿宋" w:eastAsia="仿宋" w:cs="仿宋"/>
          <w:b/>
          <w:bCs/>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（10）</w:t>
      </w:r>
      <w:r>
        <w:rPr>
          <w:rFonts w:hint="eastAsia" w:ascii="仿宋" w:hAnsi="仿宋" w:eastAsia="仿宋" w:cs="仿宋"/>
          <w:b/>
          <w:bCs/>
          <w:color w:val="000000" w:themeColor="text1"/>
          <w:kern w:val="0"/>
          <w:sz w:val="32"/>
          <w:szCs w:val="32"/>
          <w:highlight w:val="none"/>
          <w:lang w:val="zh-CN" w:eastAsia="zh-CN" w:bidi="ar-SA"/>
          <w14:textFill>
            <w14:solidFill>
              <w14:schemeClr w14:val="tx1"/>
            </w14:solidFill>
          </w14:textFill>
        </w:rPr>
        <w:t>投标单位（供应商）反商业贿赂承诺书</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 xml:space="preserve">    我公司承诺在</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项目(编号：</w:t>
      </w:r>
      <w:r>
        <w:rPr>
          <w:rFonts w:hint="eastAsia" w:ascii="仿宋" w:hAnsi="仿宋" w:eastAsia="仿宋" w:cs="仿宋"/>
          <w:color w:val="000000" w:themeColor="text1"/>
          <w:kern w:val="0"/>
          <w:sz w:val="32"/>
          <w:szCs w:val="32"/>
          <w:highlight w:val="none"/>
          <w:u w:val="single"/>
          <w:lang w:val="zh-CN"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 xml:space="preserve">)招标活动中，不给予国家工作人员及其亲属各种形式的商业贿赂（包括送礼金礼品、有价证券、购物券、回扣、佣金、咨询费、劳务费、赞助费、宣传费、支付旅游费用、报销各种消费凭证、宴请、娱乐等），如有上述行为，我公司及项目参与人员愿意按照《政府采购法》、《反不正当竞争法》的有关规定接受处罚。 </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公司法人代表：（签字盖章）</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法人授权代表：</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项目经办人：</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　                                年      月    日</w:t>
      </w:r>
    </w:p>
    <w:p>
      <w:pPr>
        <w:keepNext w:val="0"/>
        <w:keepLines w:val="0"/>
        <w:pageBreakBefore w:val="0"/>
        <w:widowControl w:val="0"/>
        <w:kinsoku/>
        <w:wordWrap/>
        <w:overflowPunct/>
        <w:topLinePunct w:val="0"/>
        <w:autoSpaceDE/>
        <w:autoSpaceDN/>
        <w:bidi w:val="0"/>
        <w:adjustRightInd/>
        <w:snapToGrid/>
        <w:spacing w:line="100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ind w:firstLine="2249" w:firstLineChars="700"/>
        <w:jc w:val="both"/>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（11）</w:t>
      </w:r>
      <w:r>
        <w:rPr>
          <w:rFonts w:hint="eastAsia" w:ascii="仿宋" w:hAnsi="仿宋" w:eastAsia="仿宋" w:cs="仿宋"/>
          <w:b/>
          <w:bCs/>
          <w:color w:val="000000" w:themeColor="text1"/>
          <w:kern w:val="0"/>
          <w:sz w:val="32"/>
          <w:szCs w:val="32"/>
          <w:highlight w:val="none"/>
          <w:lang w:val="zh-CN" w:eastAsia="zh-CN" w:bidi="ar-SA"/>
          <w14:textFill>
            <w14:solidFill>
              <w14:schemeClr w14:val="tx1"/>
            </w14:solidFill>
          </w14:textFill>
        </w:rPr>
        <w:t>投标企业廉洁自律承诺书</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在 </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项目（编号：</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）招标活动中，我公司承诺如下 ：  </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1、不给予国家工作人员及其亲属各种形式的商业贿赂（包括送礼金礼品、有价证券、购物券、回扣、佣金、咨询费、劳务费、赞助费、宣传费、支付旅游费用、报销各种消费凭证、宴请、娱乐等）；</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2、不与投标人相互勾结私下协议，弄虚作假，搞假招标、陪标、串通投标，明招暗定，暗箱操作。</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3、我公司法人及项目参与人员有亲戚担任业主方副科级以上领导职务时，自愿放弃此次投标权。</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如有上述行为，一经发现，我公司及项目参与人员愿意按照《政府采购法》、《招投标法》、《反不正当竞争法》的有关规定接受处罚。 </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公司法人代表：（签字）</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法人授权代表：（签字）</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 目 经 理： （签字）</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公 司 签 章</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年      月     日</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ind w:firstLine="1285" w:firstLineChars="400"/>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0"/>
          <w:sz w:val="32"/>
          <w:szCs w:val="32"/>
          <w:highlight w:val="none"/>
          <w:lang w:val="en-US" w:eastAsia="zh-CN" w:bidi="ar-SA"/>
          <w14:textFill>
            <w14:solidFill>
              <w14:schemeClr w14:val="tx1"/>
            </w14:solidFill>
          </w14:textFill>
        </w:rPr>
        <w:t>（12）投标企业所提供资料真实性承诺书</w:t>
      </w:r>
    </w:p>
    <w:p>
      <w:pPr>
        <w:spacing w:line="360" w:lineRule="auto"/>
        <w:ind w:firstLine="640" w:firstLineChars="200"/>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我保证在</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项目（编号：</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）的招标活动中，所提供的所有资质证件全部真实有效，如有弄虚作假，愿意接受任何处罚。</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承诺人：公司法人代表（签字盖章）</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法人授权代表：</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年  月  日</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（13）所投产品或服务的相关技术/证明资料（拟投入本项目的设备等）</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ind w:left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（14）技术支持、售后服务承诺详述</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ind w:left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ind w:left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ind w:left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（15）报价方综合实力说明（企业简介、技术实力、经济实力等）</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3"/>
        </w:numPr>
        <w:kinsoku/>
        <w:wordWrap/>
        <w:overflowPunct/>
        <w:topLinePunct w:val="0"/>
        <w:autoSpaceDE/>
        <w:autoSpaceDN/>
        <w:bidi w:val="0"/>
        <w:adjustRightInd/>
        <w:snapToGrid/>
        <w:spacing w:line="450" w:lineRule="exact"/>
        <w:ind w:left="0" w:leftChars="0" w:firstLine="0" w:firstLine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项目实施方案及计划</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3"/>
        </w:numPr>
        <w:kinsoku/>
        <w:wordWrap/>
        <w:overflowPunct/>
        <w:topLinePunct w:val="0"/>
        <w:autoSpaceDE/>
        <w:autoSpaceDN/>
        <w:bidi w:val="0"/>
        <w:adjustRightInd/>
        <w:snapToGrid/>
        <w:spacing w:line="450" w:lineRule="exact"/>
        <w:ind w:left="0" w:leftChars="0" w:firstLine="0" w:firstLine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近三年在国内及新疆地区的类似项目业绩表</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ind w:left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pPr>
        <w:pStyle w:val="19"/>
        <w:keepNext w:val="0"/>
        <w:keepLines w:val="0"/>
        <w:pageBreakBefore w:val="0"/>
        <w:widowControl/>
        <w:numPr>
          <w:ilvl w:val="0"/>
          <w:numId w:val="3"/>
        </w:numPr>
        <w:kinsoku/>
        <w:wordWrap/>
        <w:overflowPunct/>
        <w:topLinePunct w:val="0"/>
        <w:autoSpaceDE/>
        <w:autoSpaceDN/>
        <w:bidi w:val="0"/>
        <w:adjustRightInd/>
        <w:snapToGrid/>
        <w:spacing w:line="450" w:lineRule="exact"/>
        <w:ind w:left="0" w:leftChars="0" w:firstLine="0" w:firstLineChars="0"/>
        <w:jc w:val="left"/>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质疑函</w:t>
      </w:r>
    </w:p>
    <w:p>
      <w:pPr>
        <w:pStyle w:val="19"/>
        <w:keepNext w:val="0"/>
        <w:keepLines w:val="0"/>
        <w:pageBreakBefore w:val="0"/>
        <w:widowControl/>
        <w:numPr>
          <w:ilvl w:val="0"/>
          <w:numId w:val="0"/>
        </w:numPr>
        <w:kinsoku/>
        <w:wordWrap/>
        <w:overflowPunct/>
        <w:topLinePunct w:val="0"/>
        <w:autoSpaceDE/>
        <w:autoSpaceDN/>
        <w:bidi w:val="0"/>
        <w:adjustRightInd/>
        <w:snapToGrid/>
        <w:spacing w:line="450" w:lineRule="exact"/>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p>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22.1  质 疑 函</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致：</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p>
    <w:p>
      <w:pPr>
        <w:spacing w:line="360" w:lineRule="auto"/>
        <w:ind w:firstLine="640" w:firstLineChars="200"/>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依据政府采购相关法规，我公司对</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的项目（项目编号：</w:t>
      </w:r>
      <w:r>
        <w:rPr>
          <w:rFonts w:hint="eastAsia" w:ascii="仿宋" w:hAnsi="仿宋" w:eastAsia="仿宋" w:cs="仿宋"/>
          <w:color w:val="000000" w:themeColor="text1"/>
          <w:kern w:val="0"/>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）谈判活动存在疑问，特提出质疑（详见下表）。</w:t>
      </w:r>
    </w:p>
    <w:p>
      <w:pPr>
        <w:spacing w:line="360" w:lineRule="auto"/>
        <w:ind w:firstLine="640" w:firstLineChars="200"/>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我公司和本人对此质疑函内容的真实性负责，并愿意承担由此引起的相应处理和法律责任。</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法定代表人（签字并盖名章）：</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身份证号码：</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固话：</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传真：</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手机：</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本项目授权委托人（签字并盖名章）：</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身份证号码：</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固话：</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传真：</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手机：</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公司地址：</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邮编：</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质疑人（公章）</w:t>
      </w:r>
    </w:p>
    <w:p>
      <w:pPr>
        <w:spacing w:line="360" w:lineRule="auto"/>
        <w:jc w:val="right"/>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年</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 xml:space="preserve">  月 </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日</w:t>
      </w:r>
    </w:p>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p>
      <w:pPr>
        <w:spacing w:line="360" w:lineRule="auto"/>
        <w:jc w:val="cente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22.2 质</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ab/>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疑 内 容</w:t>
      </w:r>
    </w:p>
    <w:p>
      <w:pPr>
        <w:spacing w:line="360" w:lineRule="auto"/>
        <w:rPr>
          <w:rFonts w:ascii="仿宋" w:hAnsi="仿宋" w:eastAsia="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项目名称：</w:t>
      </w:r>
      <w:r>
        <w:rPr>
          <w:rFonts w:ascii="仿宋" w:hAnsi="仿宋" w:eastAsia="仿宋"/>
          <w:color w:val="000000" w:themeColor="text1"/>
          <w:sz w:val="24"/>
          <w:highlight w:val="none"/>
          <w:u w:val="single"/>
          <w14:textFill>
            <w14:solidFill>
              <w14:schemeClr w14:val="tx1"/>
            </w14:solidFill>
          </w14:textFill>
        </w:rPr>
        <w:t xml:space="preserve">                        </w:t>
      </w:r>
      <w:r>
        <w:rPr>
          <w:rFonts w:ascii="仿宋" w:hAnsi="仿宋" w:eastAsia="仿宋"/>
          <w:color w:val="000000" w:themeColor="text1"/>
          <w:sz w:val="24"/>
          <w:highlight w:val="none"/>
          <w14:textFill>
            <w14:solidFill>
              <w14:schemeClr w14:val="tx1"/>
            </w14:solidFill>
          </w14:textFill>
        </w:rPr>
        <w:t xml:space="preserve"> </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项目编号：</w:t>
      </w:r>
      <w:r>
        <w:rPr>
          <w:rFonts w:ascii="仿宋" w:hAnsi="仿宋" w:eastAsia="仿宋"/>
          <w:color w:val="000000" w:themeColor="text1"/>
          <w:sz w:val="24"/>
          <w:highlight w:val="none"/>
          <w:u w:val="single"/>
          <w14:textFill>
            <w14:solidFill>
              <w14:schemeClr w14:val="tx1"/>
            </w14:solidFill>
          </w14:textFill>
        </w:rPr>
        <w:t xml:space="preserve">                </w:t>
      </w:r>
      <w:r>
        <w:rPr>
          <w:rFonts w:hint="eastAsia" w:ascii="仿宋" w:hAnsi="仿宋" w:eastAsia="仿宋"/>
          <w:color w:val="000000" w:themeColor="text1"/>
          <w:sz w:val="24"/>
          <w:highlight w:val="none"/>
          <w:u w:val="single"/>
          <w:lang w:val="en-US" w:eastAsia="zh-CN"/>
          <w14:textFill>
            <w14:solidFill>
              <w14:schemeClr w14:val="tx1"/>
            </w14:solidFill>
          </w14:textFill>
        </w:rPr>
        <w:t xml:space="preserve">     </w:t>
      </w:r>
      <w:r>
        <w:rPr>
          <w:rFonts w:ascii="仿宋" w:hAnsi="仿宋" w:eastAsia="仿宋"/>
          <w:color w:val="000000" w:themeColor="text1"/>
          <w:sz w:val="24"/>
          <w:highlight w:val="none"/>
          <w:u w:val="single"/>
          <w14:textFill>
            <w14:solidFill>
              <w14:schemeClr w14:val="tx1"/>
            </w14:solidFill>
          </w14:textFill>
        </w:rPr>
        <w:t xml:space="preserve">   </w:t>
      </w:r>
    </w:p>
    <w:tbl>
      <w:tblPr>
        <w:tblStyle w:val="13"/>
        <w:tblW w:w="82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3"/>
        <w:gridCol w:w="7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23" w:type="dxa"/>
            <w:vMerge w:val="restart"/>
            <w:vAlign w:val="center"/>
          </w:tcPr>
          <w:p>
            <w:pPr>
              <w:spacing w:line="360" w:lineRule="auto"/>
              <w:jc w:val="cente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t>具体内容</w:t>
            </w:r>
          </w:p>
        </w:tc>
        <w:tc>
          <w:tcPr>
            <w:tcW w:w="7409" w:type="dxa"/>
            <w:vAlign w:val="center"/>
          </w:tcPr>
          <w:p>
            <w:pPr>
              <w:spacing w:line="360" w:lineRule="auto"/>
              <w:jc w:val="left"/>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t>质疑事项：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23" w:type="dxa"/>
            <w:vMerge w:val="continue"/>
            <w:vAlign w:val="center"/>
          </w:tcPr>
          <w:p>
            <w:pPr>
              <w:spacing w:line="360" w:lineRule="auto"/>
              <w:jc w:val="cente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p>
        </w:tc>
        <w:tc>
          <w:tcPr>
            <w:tcW w:w="7409" w:type="dxa"/>
            <w:vAlign w:val="center"/>
          </w:tcPr>
          <w:p>
            <w:pPr>
              <w:spacing w:line="360" w:lineRule="auto"/>
              <w:jc w:val="left"/>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23" w:type="dxa"/>
            <w:vMerge w:val="continue"/>
            <w:vAlign w:val="center"/>
          </w:tcPr>
          <w:p>
            <w:pPr>
              <w:spacing w:line="360" w:lineRule="auto"/>
              <w:jc w:val="cente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p>
        </w:tc>
        <w:tc>
          <w:tcPr>
            <w:tcW w:w="7409" w:type="dxa"/>
            <w:vAlign w:val="center"/>
          </w:tcPr>
          <w:p>
            <w:pPr>
              <w:spacing w:line="360" w:lineRule="auto"/>
              <w:jc w:val="left"/>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t>事实依据：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23" w:type="dxa"/>
            <w:vMerge w:val="continue"/>
            <w:vAlign w:val="center"/>
          </w:tcPr>
          <w:p>
            <w:pPr>
              <w:spacing w:line="360" w:lineRule="auto"/>
              <w:jc w:val="cente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p>
        </w:tc>
        <w:tc>
          <w:tcPr>
            <w:tcW w:w="7409" w:type="dxa"/>
            <w:vAlign w:val="center"/>
          </w:tcPr>
          <w:p>
            <w:pPr>
              <w:spacing w:line="360" w:lineRule="auto"/>
              <w:jc w:val="left"/>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t>适应法规条款：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823" w:type="dxa"/>
            <w:vMerge w:val="continue"/>
            <w:vAlign w:val="center"/>
          </w:tcPr>
          <w:p>
            <w:pPr>
              <w:spacing w:line="360" w:lineRule="auto"/>
              <w:jc w:val="cente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p>
        </w:tc>
        <w:tc>
          <w:tcPr>
            <w:tcW w:w="7409" w:type="dxa"/>
            <w:vAlign w:val="top"/>
          </w:tcPr>
          <w:p>
            <w:pPr>
              <w:spacing w:line="360" w:lineRule="auto"/>
              <w:jc w:val="both"/>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vertAlign w:val="baseline"/>
                <w:lang w:val="en-US" w:eastAsia="zh-CN" w:bidi="ar-SA"/>
                <w14:textFill>
                  <w14:solidFill>
                    <w14:schemeClr w14:val="tx1"/>
                  </w14:solidFill>
                </w14:textFill>
              </w:rPr>
              <w:t>佐证材料：</w:t>
            </w:r>
          </w:p>
        </w:tc>
      </w:tr>
    </w:tbl>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备注：</w:t>
      </w:r>
    </w:p>
    <w:p>
      <w:pPr>
        <w:spacing w:line="360" w:lineRule="auto"/>
        <w:ind w:firstLine="640" w:firstLineChars="200"/>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1、质疑人的法定代表人办理质疑事务的，在提交质疑函（无需填写授权委托人）的同时，还应提交加盖质疑人公章的营业执照副本复印件和法定代表人的身份证复印件。请持身份证原件用于核对。</w:t>
      </w:r>
    </w:p>
    <w:p>
      <w:pPr>
        <w:spacing w:line="360" w:lineRule="auto"/>
        <w:ind w:firstLine="640" w:firstLineChars="200"/>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2、授权本项目谈判委托人办理质疑事务的，除提交质疑书、加盖质疑人公章的营业执照副本复印件和法定代表人的身份证复印件外，还应当提交由质疑人出具的明确载明授权委托的具体权限和事项的法定代表人授权委托书以及授权委托人的身份证复印件。</w:t>
      </w:r>
    </w:p>
    <w:p>
      <w:pPr>
        <w:spacing w:line="360" w:lineRule="auto"/>
        <w:ind w:firstLine="640" w:firstLineChars="200"/>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3、“具体的质疑事项及事实依据”一栏填写不下时，质疑人可另附页（A4），但附纸要求加盖质疑人公章。</w:t>
      </w:r>
    </w:p>
    <w:p>
      <w:pPr>
        <w:spacing w:line="360" w:lineRule="auto"/>
        <w:ind w:firstLine="640" w:firstLineChars="200"/>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4、与质疑事项有关的材料应与质疑函合并装订。</w:t>
      </w:r>
    </w:p>
    <w:p>
      <w:pPr>
        <w:spacing w:line="360" w:lineRule="auto"/>
        <w:ind w:firstLine="640" w:firstLineChars="200"/>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5、质疑函一式三份。</w:t>
      </w:r>
    </w:p>
    <w:p>
      <w:pPr>
        <w:pStyle w:val="17"/>
        <w:numPr>
          <w:ilvl w:val="0"/>
          <w:numId w:val="0"/>
        </w:numPr>
        <w:ind w:leftChars="0"/>
        <w:jc w:val="cente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pPr>
      <w:r>
        <w:rPr>
          <w:rFonts w:hint="eastAsia" w:ascii="黑体" w:hAnsi="黑体" w:eastAsia="黑体" w:cs="黑体"/>
          <w:b/>
          <w:bCs/>
          <w:color w:val="000000" w:themeColor="text1"/>
          <w:w w:val="78"/>
          <w:sz w:val="32"/>
          <w:szCs w:val="32"/>
          <w:highlight w:val="none"/>
          <w:lang w:val="en-US" w:eastAsia="zh-CN"/>
          <w14:textFill>
            <w14:solidFill>
              <w14:schemeClr w14:val="tx1"/>
            </w14:solidFill>
          </w14:textFill>
        </w:rPr>
        <w:t>第九部分    合同协议书（仅供参考）</w:t>
      </w: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pStyle w:val="3"/>
        <w:snapToGrid w:val="0"/>
        <w:jc w:val="center"/>
        <w:rPr>
          <w:rFonts w:hint="eastAsia" w:ascii="宋体" w:hAnsi="宋体" w:eastAsia="宋体"/>
          <w:b/>
          <w:color w:val="000000" w:themeColor="text1"/>
          <w:szCs w:val="32"/>
          <w:highlight w:val="none"/>
          <w14:textFill>
            <w14:solidFill>
              <w14:schemeClr w14:val="tx1"/>
            </w14:solidFill>
          </w14:textFill>
        </w:rPr>
      </w:pPr>
      <w:r>
        <w:rPr>
          <w:rFonts w:hint="eastAsia" w:ascii="宋体" w:hAnsi="宋体" w:eastAsia="宋体"/>
          <w:b/>
          <w:color w:val="000000" w:themeColor="text1"/>
          <w:kern w:val="2"/>
          <w:sz w:val="44"/>
          <w:szCs w:val="44"/>
          <w:highlight w:val="none"/>
          <w14:textFill>
            <w14:solidFill>
              <w14:schemeClr w14:val="tx1"/>
            </w14:solidFill>
          </w14:textFill>
        </w:rPr>
        <w:t>质量检测合同条款及格式</w:t>
      </w:r>
    </w:p>
    <w:p>
      <w:p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p>
    <w:p>
      <w:pPr>
        <w:adjustRightInd w:val="0"/>
        <w:snapToGrid w:val="0"/>
        <w:spacing w:line="360" w:lineRule="auto"/>
        <w:jc w:val="center"/>
        <w:rPr>
          <w:rFonts w:eastAsia="黑体"/>
          <w:color w:val="000000" w:themeColor="text1"/>
          <w:sz w:val="52"/>
          <w:highlight w:val="none"/>
          <w14:textFill>
            <w14:solidFill>
              <w14:schemeClr w14:val="tx1"/>
            </w14:solidFill>
          </w14:textFill>
        </w:rPr>
      </w:pPr>
      <w:r>
        <w:rPr>
          <w:rFonts w:hint="eastAsia" w:eastAsia="黑体"/>
          <w:color w:val="000000" w:themeColor="text1"/>
          <w:sz w:val="52"/>
          <w:highlight w:val="none"/>
          <w14:textFill>
            <w14:solidFill>
              <w14:schemeClr w14:val="tx1"/>
            </w14:solidFill>
          </w14:textFill>
        </w:rPr>
        <w:t>质 量 检 测</w:t>
      </w:r>
    </w:p>
    <w:p>
      <w:pPr>
        <w:adjustRightInd w:val="0"/>
        <w:snapToGrid w:val="0"/>
        <w:spacing w:line="360" w:lineRule="auto"/>
        <w:jc w:val="center"/>
        <w:rPr>
          <w:rFonts w:eastAsia="黑体"/>
          <w:color w:val="000000" w:themeColor="text1"/>
          <w:sz w:val="52"/>
          <w:highlight w:val="none"/>
          <w14:textFill>
            <w14:solidFill>
              <w14:schemeClr w14:val="tx1"/>
            </w14:solidFill>
          </w14:textFill>
        </w:rPr>
      </w:pPr>
      <w:r>
        <w:rPr>
          <w:rFonts w:hint="eastAsia" w:eastAsia="黑体"/>
          <w:color w:val="000000" w:themeColor="text1"/>
          <w:sz w:val="52"/>
          <w:highlight w:val="none"/>
          <w14:textFill>
            <w14:solidFill>
              <w14:schemeClr w14:val="tx1"/>
            </w14:solidFill>
          </w14:textFill>
        </w:rPr>
        <w:t>合 同 书</w:t>
      </w: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项目名称：</w:t>
      </w:r>
      <w:r>
        <w:rPr>
          <w:rFonts w:hint="eastAsia" w:ascii="仿宋" w:hAnsi="仿宋" w:eastAsia="仿宋"/>
          <w:b/>
          <w:color w:val="000000" w:themeColor="text1"/>
          <w:sz w:val="28"/>
          <w:szCs w:val="28"/>
          <w:highlight w:val="none"/>
          <w:u w:val="single"/>
          <w14:textFill>
            <w14:solidFill>
              <w14:schemeClr w14:val="tx1"/>
            </w14:solidFill>
          </w14:textFill>
        </w:rPr>
        <w:t xml:space="preserve">                                            </w:t>
      </w:r>
      <w:r>
        <w:rPr>
          <w:rFonts w:hint="eastAsia" w:ascii="仿宋" w:hAnsi="仿宋" w:eastAsia="仿宋"/>
          <w:b/>
          <w:color w:val="000000" w:themeColor="text1"/>
          <w:sz w:val="28"/>
          <w:szCs w:val="28"/>
          <w:highlight w:val="none"/>
          <w14:textFill>
            <w14:solidFill>
              <w14:schemeClr w14:val="tx1"/>
            </w14:solidFill>
          </w14:textFill>
        </w:rPr>
        <w:t xml:space="preserve">  </w:t>
      </w: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28"/>
          <w:szCs w:val="28"/>
          <w:highlight w:val="none"/>
          <w:lang w:val="en-US" w:eastAsia="zh-CN"/>
          <w14:textFill>
            <w14:solidFill>
              <w14:schemeClr w14:val="tx1"/>
            </w14:solidFill>
          </w14:textFill>
        </w:rPr>
        <w:t>项目</w:t>
      </w:r>
      <w:r>
        <w:rPr>
          <w:rFonts w:hint="eastAsia" w:ascii="仿宋" w:hAnsi="仿宋" w:eastAsia="仿宋"/>
          <w:b/>
          <w:color w:val="000000" w:themeColor="text1"/>
          <w:sz w:val="28"/>
          <w:szCs w:val="28"/>
          <w:highlight w:val="none"/>
          <w14:textFill>
            <w14:solidFill>
              <w14:schemeClr w14:val="tx1"/>
            </w14:solidFill>
          </w14:textFill>
        </w:rPr>
        <w:t>地点：</w:t>
      </w:r>
      <w:r>
        <w:rPr>
          <w:rFonts w:hint="eastAsia" w:ascii="仿宋" w:hAnsi="仿宋" w:eastAsia="仿宋"/>
          <w:b/>
          <w:color w:val="000000" w:themeColor="text1"/>
          <w:sz w:val="28"/>
          <w:szCs w:val="28"/>
          <w:highlight w:val="none"/>
          <w:u w:val="single"/>
          <w14:textFill>
            <w14:solidFill>
              <w14:schemeClr w14:val="tx1"/>
            </w14:solidFill>
          </w14:textFill>
        </w:rPr>
        <w:t xml:space="preserve">                                             </w:t>
      </w: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p>
    <w:p>
      <w:pPr>
        <w:spacing w:line="360" w:lineRule="auto"/>
        <w:jc w:val="left"/>
        <w:rPr>
          <w:rFonts w:hint="eastAsia" w:ascii="仿宋" w:hAnsi="仿宋" w:eastAsia="仿宋"/>
          <w:b/>
          <w:color w:val="000000" w:themeColor="text1"/>
          <w:sz w:val="28"/>
          <w:szCs w:val="28"/>
          <w:highlight w:val="none"/>
          <w:u w:val="single"/>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甲  方：</w:t>
      </w:r>
      <w:r>
        <w:rPr>
          <w:rFonts w:hint="eastAsia" w:ascii="仿宋" w:hAnsi="仿宋" w:eastAsia="仿宋"/>
          <w:b/>
          <w:color w:val="000000" w:themeColor="text1"/>
          <w:sz w:val="28"/>
          <w:szCs w:val="28"/>
          <w:highlight w:val="none"/>
          <w:u w:val="single"/>
          <w14:textFill>
            <w14:solidFill>
              <w14:schemeClr w14:val="tx1"/>
            </w14:solidFill>
          </w14:textFill>
        </w:rPr>
        <w:t xml:space="preserve">                                    （</w:t>
      </w:r>
      <w:r>
        <w:rPr>
          <w:rFonts w:hint="eastAsia" w:ascii="仿宋" w:hAnsi="仿宋" w:eastAsia="仿宋"/>
          <w:b/>
          <w:color w:val="000000" w:themeColor="text1"/>
          <w:sz w:val="28"/>
          <w:szCs w:val="28"/>
          <w:highlight w:val="none"/>
          <w:u w:val="single"/>
          <w:lang w:val="en-US" w:eastAsia="zh-CN"/>
          <w14:textFill>
            <w14:solidFill>
              <w14:schemeClr w14:val="tx1"/>
            </w14:solidFill>
          </w14:textFill>
        </w:rPr>
        <w:t>采购人</w:t>
      </w:r>
      <w:r>
        <w:rPr>
          <w:rFonts w:hint="eastAsia" w:ascii="仿宋" w:hAnsi="仿宋" w:eastAsia="仿宋"/>
          <w:b/>
          <w:color w:val="000000" w:themeColor="text1"/>
          <w:sz w:val="28"/>
          <w:szCs w:val="28"/>
          <w:highlight w:val="none"/>
          <w:u w:val="single"/>
          <w14:textFill>
            <w14:solidFill>
              <w14:schemeClr w14:val="tx1"/>
            </w14:solidFill>
          </w14:textFill>
        </w:rPr>
        <w:t>）</w:t>
      </w: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p>
    <w:p>
      <w:pPr>
        <w:spacing w:line="360" w:lineRule="auto"/>
        <w:jc w:val="left"/>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乙  方：</w:t>
      </w:r>
      <w:r>
        <w:rPr>
          <w:rFonts w:hint="eastAsia" w:ascii="仿宋" w:hAnsi="仿宋" w:eastAsia="仿宋"/>
          <w:b/>
          <w:color w:val="000000" w:themeColor="text1"/>
          <w:sz w:val="28"/>
          <w:szCs w:val="28"/>
          <w:highlight w:val="none"/>
          <w:u w:val="single"/>
          <w14:textFill>
            <w14:solidFill>
              <w14:schemeClr w14:val="tx1"/>
            </w14:solidFill>
          </w14:textFill>
        </w:rPr>
        <w:t xml:space="preserve">                                                </w:t>
      </w:r>
    </w:p>
    <w:p>
      <w:pPr>
        <w:spacing w:line="360" w:lineRule="auto"/>
        <w:jc w:val="left"/>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 xml:space="preserve"> </w:t>
      </w:r>
    </w:p>
    <w:p>
      <w:pPr>
        <w:spacing w:line="360" w:lineRule="auto"/>
        <w:jc w:val="left"/>
        <w:rPr>
          <w:rFonts w:hint="eastAsia" w:ascii="仿宋" w:hAnsi="仿宋" w:eastAsia="仿宋"/>
          <w:b/>
          <w:color w:val="000000" w:themeColor="text1"/>
          <w:sz w:val="24"/>
          <w:highlight w:val="none"/>
          <w14:textFill>
            <w14:solidFill>
              <w14:schemeClr w14:val="tx1"/>
            </w14:solidFill>
          </w14:textFill>
        </w:rPr>
      </w:pPr>
    </w:p>
    <w:p>
      <w:pPr>
        <w:spacing w:line="360" w:lineRule="auto"/>
        <w:jc w:val="left"/>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r>
        <w:rPr>
          <w:rFonts w:hint="eastAsia" w:ascii="仿宋" w:hAnsi="仿宋" w:eastAsia="仿宋"/>
          <w:b/>
          <w:color w:val="000000" w:themeColor="text1"/>
          <w:sz w:val="24"/>
          <w:highlight w:val="none"/>
          <w14:textFill>
            <w14:solidFill>
              <w14:schemeClr w14:val="tx1"/>
            </w14:solidFill>
          </w14:textFill>
        </w:rPr>
        <w:t>签订日期：20</w:t>
      </w:r>
      <w:r>
        <w:rPr>
          <w:rFonts w:hint="eastAsia" w:ascii="仿宋" w:hAnsi="仿宋" w:eastAsia="仿宋"/>
          <w:b/>
          <w:color w:val="000000" w:themeColor="text1"/>
          <w:sz w:val="24"/>
          <w:highlight w:val="none"/>
          <w:lang w:val="en-US" w:eastAsia="zh-CN"/>
          <w14:textFill>
            <w14:solidFill>
              <w14:schemeClr w14:val="tx1"/>
            </w14:solidFill>
          </w14:textFill>
        </w:rPr>
        <w:t>20</w:t>
      </w:r>
      <w:r>
        <w:rPr>
          <w:rFonts w:hint="eastAsia" w:ascii="仿宋" w:hAnsi="仿宋" w:eastAsia="仿宋"/>
          <w:b/>
          <w:color w:val="000000" w:themeColor="text1"/>
          <w:sz w:val="24"/>
          <w:highlight w:val="none"/>
          <w14:textFill>
            <w14:solidFill>
              <w14:schemeClr w14:val="tx1"/>
            </w14:solidFill>
          </w14:textFill>
        </w:rPr>
        <w:t>年  月</w:t>
      </w:r>
      <w:r>
        <w:rPr>
          <w:rFonts w:hint="eastAsia" w:ascii="仿宋" w:hAnsi="仿宋" w:eastAsia="仿宋"/>
          <w:b/>
          <w:color w:val="000000" w:themeColor="text1"/>
          <w:sz w:val="24"/>
          <w:highlight w:val="none"/>
          <w14:textFill>
            <w14:solidFill>
              <w14:schemeClr w14:val="tx1"/>
            </w14:solidFill>
          </w14:textFill>
        </w:rPr>
        <w:br w:type="page"/>
      </w:r>
    </w:p>
    <w:p>
      <w:pPr>
        <w:spacing w:line="360" w:lineRule="auto"/>
        <w:jc w:val="center"/>
        <w:rPr>
          <w:rFonts w:hint="eastAsia" w:ascii="仿宋" w:hAnsi="仿宋" w:eastAsia="仿宋"/>
          <w:b/>
          <w:color w:val="000000" w:themeColor="text1"/>
          <w:sz w:val="28"/>
          <w:szCs w:val="28"/>
          <w:highlight w:val="none"/>
          <w:u w:val="single"/>
          <w:lang w:val="en-US" w:eastAsia="zh-CN"/>
          <w14:textFill>
            <w14:solidFill>
              <w14:schemeClr w14:val="tx1"/>
            </w14:solidFill>
          </w14:textFill>
        </w:rPr>
      </w:pPr>
      <w:r>
        <w:rPr>
          <w:rFonts w:hint="eastAsia" w:ascii="仿宋" w:hAnsi="仿宋" w:eastAsia="仿宋"/>
          <w:b/>
          <w:color w:val="000000" w:themeColor="text1"/>
          <w:sz w:val="28"/>
          <w:szCs w:val="28"/>
          <w:highlight w:val="none"/>
          <w:u w:val="single"/>
          <w:lang w:val="en-US" w:eastAsia="zh-CN"/>
          <w14:textFill>
            <w14:solidFill>
              <w14:schemeClr w14:val="tx1"/>
            </w14:solidFill>
          </w14:textFill>
        </w:rPr>
        <w:t>项           目            名            称</w:t>
      </w:r>
    </w:p>
    <w:p>
      <w:pPr>
        <w:spacing w:line="360" w:lineRule="auto"/>
        <w:jc w:val="center"/>
        <w:rPr>
          <w:rFonts w:hint="eastAsia" w:ascii="仿宋" w:hAnsi="仿宋" w:eastAsia="仿宋"/>
          <w:b/>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委托合同</w:t>
      </w:r>
    </w:p>
    <w:p>
      <w:pPr>
        <w:spacing w:line="360" w:lineRule="auto"/>
        <w:jc w:val="left"/>
        <w:rPr>
          <w:rFonts w:hint="eastAsia" w:ascii="仿宋" w:hAnsi="仿宋" w:eastAsia="仿宋"/>
          <w:b/>
          <w:color w:val="000000" w:themeColor="text1"/>
          <w:sz w:val="28"/>
          <w:szCs w:val="28"/>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甲 方：                     （</w:t>
      </w:r>
      <w:r>
        <w:rPr>
          <w:rFonts w:hint="eastAsia" w:ascii="仿宋" w:hAnsi="仿宋" w:eastAsia="仿宋"/>
          <w:b/>
          <w:bCs w:val="0"/>
          <w:color w:val="000000" w:themeColor="text1"/>
          <w:sz w:val="28"/>
          <w:szCs w:val="28"/>
          <w:highlight w:val="none"/>
          <w:lang w:val="en-US" w:eastAsia="zh-CN"/>
          <w14:textFill>
            <w14:solidFill>
              <w14:schemeClr w14:val="tx1"/>
            </w14:solidFill>
          </w14:textFill>
        </w:rPr>
        <w:t>采购人</w:t>
      </w:r>
      <w:r>
        <w:rPr>
          <w:rFonts w:hint="eastAsia" w:ascii="仿宋" w:hAnsi="仿宋" w:eastAsia="仿宋"/>
          <w:b/>
          <w:bCs w:val="0"/>
          <w:color w:val="000000" w:themeColor="text1"/>
          <w:sz w:val="28"/>
          <w:szCs w:val="28"/>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 xml:space="preserve">乙 方：       </w:t>
      </w:r>
      <w:r>
        <w:rPr>
          <w:rFonts w:hint="eastAsia" w:ascii="仿宋" w:hAnsi="仿宋" w:eastAsia="仿宋"/>
          <w:b w:val="0"/>
          <w:bCs/>
          <w:color w:val="000000" w:themeColor="text1"/>
          <w:sz w:val="28"/>
          <w:szCs w:val="28"/>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依照《中华人民共和国合同法》、《中华人民共和国建筑法》及其他有关法律、行政法规、遵循平等、志愿、公平和诚实信用的原则，双方就</w:t>
      </w:r>
      <w:r>
        <w:rPr>
          <w:rFonts w:hint="eastAsia" w:ascii="仿宋" w:hAnsi="仿宋" w:eastAsia="仿宋"/>
          <w:b w:val="0"/>
          <w:bCs/>
          <w:color w:val="000000" w:themeColor="text1"/>
          <w:sz w:val="28"/>
          <w:szCs w:val="28"/>
          <w:highlight w:val="none"/>
          <w:u w:val="single"/>
          <w:lang w:eastAsia="zh-CN"/>
          <w14:textFill>
            <w14:solidFill>
              <w14:schemeClr w14:val="tx1"/>
            </w14:solidFill>
          </w14:textFill>
        </w:rPr>
        <w:t>（</w:t>
      </w:r>
      <w:r>
        <w:rPr>
          <w:rFonts w:hint="eastAsia" w:ascii="仿宋" w:hAnsi="仿宋" w:eastAsia="仿宋"/>
          <w:b w:val="0"/>
          <w:bCs/>
          <w:color w:val="000000" w:themeColor="text1"/>
          <w:sz w:val="28"/>
          <w:szCs w:val="28"/>
          <w:highlight w:val="none"/>
          <w:u w:val="single"/>
          <w:lang w:val="en-US" w:eastAsia="zh-CN"/>
          <w14:textFill>
            <w14:solidFill>
              <w14:schemeClr w14:val="tx1"/>
            </w14:solidFill>
          </w14:textFill>
        </w:rPr>
        <w:t>项目名称</w:t>
      </w:r>
      <w:r>
        <w:rPr>
          <w:rFonts w:hint="eastAsia" w:ascii="仿宋" w:hAnsi="仿宋" w:eastAsia="仿宋"/>
          <w:b w:val="0"/>
          <w:bCs/>
          <w:color w:val="000000" w:themeColor="text1"/>
          <w:sz w:val="28"/>
          <w:szCs w:val="28"/>
          <w:highlight w:val="none"/>
          <w:u w:val="single"/>
          <w:lang w:eastAsia="zh-CN"/>
          <w14:textFill>
            <w14:solidFill>
              <w14:schemeClr w14:val="tx1"/>
            </w14:solidFill>
          </w14:textFill>
        </w:rPr>
        <w:t>）</w:t>
      </w:r>
      <w:r>
        <w:rPr>
          <w:rFonts w:hint="eastAsia" w:ascii="仿宋" w:hAnsi="仿宋" w:eastAsia="仿宋"/>
          <w:b w:val="0"/>
          <w:bCs/>
          <w:color w:val="000000" w:themeColor="text1"/>
          <w:sz w:val="28"/>
          <w:szCs w:val="28"/>
          <w:highlight w:val="none"/>
          <w14:textFill>
            <w14:solidFill>
              <w14:schemeClr w14:val="tx1"/>
            </w14:solidFill>
          </w14:textFill>
        </w:rPr>
        <w:t>事项协商一致，订立本合同。</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一、甲方委托承包人检测的</w:t>
      </w:r>
      <w:r>
        <w:rPr>
          <w:rFonts w:hint="eastAsia" w:ascii="仿宋" w:hAnsi="仿宋" w:eastAsia="仿宋"/>
          <w:b/>
          <w:bCs w:val="0"/>
          <w:color w:val="000000" w:themeColor="text1"/>
          <w:sz w:val="28"/>
          <w:szCs w:val="28"/>
          <w:highlight w:val="none"/>
          <w:u w:val="single"/>
          <w:lang w:eastAsia="zh-CN"/>
          <w14:textFill>
            <w14:solidFill>
              <w14:schemeClr w14:val="tx1"/>
            </w14:solidFill>
          </w14:textFill>
        </w:rPr>
        <w:t>（</w:t>
      </w:r>
      <w:r>
        <w:rPr>
          <w:rFonts w:hint="eastAsia" w:ascii="仿宋" w:hAnsi="仿宋" w:eastAsia="仿宋"/>
          <w:b/>
          <w:bCs w:val="0"/>
          <w:color w:val="000000" w:themeColor="text1"/>
          <w:sz w:val="28"/>
          <w:szCs w:val="28"/>
          <w:highlight w:val="none"/>
          <w:u w:val="single"/>
          <w:lang w:val="en-US" w:eastAsia="zh-CN"/>
          <w14:textFill>
            <w14:solidFill>
              <w14:schemeClr w14:val="tx1"/>
            </w14:solidFill>
          </w14:textFill>
        </w:rPr>
        <w:t>项目名称</w:t>
      </w:r>
      <w:r>
        <w:rPr>
          <w:rFonts w:hint="eastAsia" w:ascii="仿宋" w:hAnsi="仿宋" w:eastAsia="仿宋"/>
          <w:b/>
          <w:bCs w:val="0"/>
          <w:color w:val="000000" w:themeColor="text1"/>
          <w:sz w:val="28"/>
          <w:szCs w:val="28"/>
          <w:highlight w:val="none"/>
          <w:u w:val="single"/>
          <w:lang w:eastAsia="zh-CN"/>
          <w14:textFill>
            <w14:solidFill>
              <w14:schemeClr w14:val="tx1"/>
            </w14:solidFill>
          </w14:textFill>
        </w:rPr>
        <w:t>）</w:t>
      </w:r>
      <w:r>
        <w:rPr>
          <w:rFonts w:hint="eastAsia" w:ascii="仿宋" w:hAnsi="仿宋" w:eastAsia="仿宋"/>
          <w:b/>
          <w:bCs w:val="0"/>
          <w:color w:val="000000" w:themeColor="text1"/>
          <w:sz w:val="28"/>
          <w:szCs w:val="28"/>
          <w:highlight w:val="none"/>
          <w14:textFill>
            <w14:solidFill>
              <w14:schemeClr w14:val="tx1"/>
            </w14:solidFill>
          </w14:textFill>
        </w:rPr>
        <w:t>概况如下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1.1. 工程名称：</w:t>
      </w:r>
      <w:r>
        <w:rPr>
          <w:rFonts w:hint="eastAsia" w:ascii="仿宋" w:hAnsi="仿宋" w:eastAsia="仿宋"/>
          <w:b w:val="0"/>
          <w:bCs/>
          <w:color w:val="000000" w:themeColor="text1"/>
          <w:sz w:val="28"/>
          <w:szCs w:val="28"/>
          <w:highlight w:val="none"/>
          <w:u w:val="single"/>
          <w:lang w:eastAsia="zh-CN"/>
          <w14:textFill>
            <w14:solidFill>
              <w14:schemeClr w14:val="tx1"/>
            </w14:solidFill>
          </w14:textFill>
        </w:rPr>
        <w:t>（</w:t>
      </w:r>
      <w:r>
        <w:rPr>
          <w:rFonts w:hint="eastAsia" w:ascii="仿宋" w:hAnsi="仿宋" w:eastAsia="仿宋"/>
          <w:b w:val="0"/>
          <w:bCs/>
          <w:color w:val="000000" w:themeColor="text1"/>
          <w:sz w:val="28"/>
          <w:szCs w:val="28"/>
          <w:highlight w:val="none"/>
          <w:u w:val="single"/>
          <w:lang w:val="en-US" w:eastAsia="zh-CN"/>
          <w14:textFill>
            <w14:solidFill>
              <w14:schemeClr w14:val="tx1"/>
            </w14:solidFill>
          </w14:textFill>
        </w:rPr>
        <w:t>项目名称</w:t>
      </w:r>
      <w:r>
        <w:rPr>
          <w:rFonts w:hint="eastAsia" w:ascii="仿宋" w:hAnsi="仿宋" w:eastAsia="仿宋"/>
          <w:b w:val="0"/>
          <w:bCs/>
          <w:color w:val="000000" w:themeColor="text1"/>
          <w:sz w:val="28"/>
          <w:szCs w:val="28"/>
          <w:highlight w:val="none"/>
          <w:u w:val="single"/>
          <w:lang w:eastAsia="zh-CN"/>
          <w14:textFill>
            <w14:solidFill>
              <w14:schemeClr w14:val="tx1"/>
            </w14:solidFill>
          </w14:textFill>
        </w:rPr>
        <w:t>）</w:t>
      </w:r>
      <w:r>
        <w:rPr>
          <w:rFonts w:hint="eastAsia" w:ascii="仿宋" w:hAnsi="仿宋" w:eastAsia="仿宋"/>
          <w:b w:val="0"/>
          <w:bCs/>
          <w:color w:val="000000" w:themeColor="text1"/>
          <w:sz w:val="28"/>
          <w:szCs w:val="28"/>
          <w:highlight w:val="none"/>
          <w14:textFill>
            <w14:solidFill>
              <w14:schemeClr w14:val="tx1"/>
            </w14:solidFill>
          </w14:textFill>
        </w:rPr>
        <w:t xml:space="preserve">（以下统称“本工程”）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1.2. </w:t>
      </w:r>
      <w:r>
        <w:rPr>
          <w:rFonts w:hint="eastAsia" w:ascii="仿宋" w:hAnsi="仿宋" w:eastAsia="仿宋"/>
          <w:b w:val="0"/>
          <w:bCs/>
          <w:color w:val="000000" w:themeColor="text1"/>
          <w:sz w:val="28"/>
          <w:szCs w:val="28"/>
          <w:highlight w:val="none"/>
          <w:lang w:val="en-US" w:eastAsia="zh-CN"/>
          <w14:textFill>
            <w14:solidFill>
              <w14:schemeClr w14:val="tx1"/>
            </w14:solidFill>
          </w14:textFill>
        </w:rPr>
        <w:t>项目</w:t>
      </w:r>
      <w:r>
        <w:rPr>
          <w:rFonts w:hint="eastAsia" w:ascii="仿宋" w:hAnsi="仿宋" w:eastAsia="仿宋"/>
          <w:b w:val="0"/>
          <w:bCs/>
          <w:color w:val="000000" w:themeColor="text1"/>
          <w:sz w:val="28"/>
          <w:szCs w:val="28"/>
          <w:highlight w:val="none"/>
          <w14:textFill>
            <w14:solidFill>
              <w14:schemeClr w14:val="tx1"/>
            </w14:solidFill>
          </w14:textFill>
        </w:rPr>
        <w:t>地点：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1.3. </w:t>
      </w:r>
      <w:r>
        <w:rPr>
          <w:rFonts w:hint="eastAsia" w:ascii="仿宋" w:hAnsi="仿宋" w:eastAsia="仿宋"/>
          <w:b w:val="0"/>
          <w:bCs/>
          <w:color w:val="000000" w:themeColor="text1"/>
          <w:sz w:val="28"/>
          <w:szCs w:val="28"/>
          <w:highlight w:val="none"/>
          <w:lang w:val="en-US" w:eastAsia="zh-CN"/>
          <w14:textFill>
            <w14:solidFill>
              <w14:schemeClr w14:val="tx1"/>
            </w14:solidFill>
          </w14:textFill>
        </w:rPr>
        <w:t>项目</w:t>
      </w:r>
      <w:r>
        <w:rPr>
          <w:rFonts w:hint="eastAsia" w:ascii="仿宋" w:hAnsi="仿宋" w:eastAsia="仿宋"/>
          <w:b w:val="0"/>
          <w:bCs/>
          <w:color w:val="000000" w:themeColor="text1"/>
          <w:sz w:val="28"/>
          <w:szCs w:val="28"/>
          <w:highlight w:val="none"/>
          <w14:textFill>
            <w14:solidFill>
              <w14:schemeClr w14:val="tx1"/>
            </w14:solidFill>
          </w14:textFill>
        </w:rPr>
        <w:t>规模：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二、合同承包范围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1、房屋结构安全隐患排查、检测等，主要对房屋结构安全状况进行鉴别、评定，为房屋安全鉴定和管理提供技术支撑。为招标人提供科学、可靠、有效的检测数据和检测报告。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lang w:eastAsia="zh-CN"/>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2、检测主要内容</w:t>
      </w:r>
      <w:r>
        <w:rPr>
          <w:rFonts w:hint="eastAsia" w:ascii="仿宋" w:hAnsi="仿宋" w:eastAsia="仿宋"/>
          <w:b w:val="0"/>
          <w:bCs/>
          <w:color w:val="000000" w:themeColor="text1"/>
          <w:sz w:val="28"/>
          <w:szCs w:val="28"/>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3、每一栋</w:t>
      </w:r>
      <w:r>
        <w:rPr>
          <w:rFonts w:hint="eastAsia" w:ascii="仿宋" w:hAnsi="仿宋" w:eastAsia="仿宋"/>
          <w:b w:val="0"/>
          <w:bCs/>
          <w:color w:val="000000" w:themeColor="text1"/>
          <w:sz w:val="28"/>
          <w:szCs w:val="28"/>
          <w:highlight w:val="none"/>
          <w:lang w:val="en-US" w:eastAsia="zh-CN"/>
          <w14:textFill>
            <w14:solidFill>
              <w14:schemeClr w14:val="tx1"/>
            </w14:solidFill>
          </w14:textFill>
        </w:rPr>
        <w:t>房屋</w:t>
      </w:r>
      <w:r>
        <w:rPr>
          <w:rFonts w:hint="eastAsia" w:ascii="仿宋" w:hAnsi="仿宋" w:eastAsia="仿宋"/>
          <w:b w:val="0"/>
          <w:bCs/>
          <w:color w:val="000000" w:themeColor="text1"/>
          <w:sz w:val="28"/>
          <w:szCs w:val="28"/>
          <w:highlight w:val="none"/>
          <w14:textFill>
            <w14:solidFill>
              <w14:schemeClr w14:val="tx1"/>
            </w14:solidFill>
          </w14:textFill>
        </w:rPr>
        <w:t>完成后均需出具三份检测报告</w:t>
      </w:r>
      <w:r>
        <w:rPr>
          <w:rFonts w:hint="eastAsia" w:ascii="仿宋" w:hAnsi="仿宋" w:eastAsia="仿宋"/>
          <w:b w:val="0"/>
          <w:bCs/>
          <w:color w:val="000000" w:themeColor="text1"/>
          <w:sz w:val="28"/>
          <w:szCs w:val="28"/>
          <w:highlight w:val="none"/>
          <w:lang w:val="en-US" w:eastAsia="zh-CN"/>
          <w14:textFill>
            <w14:solidFill>
              <w14:schemeClr w14:val="tx1"/>
            </w14:solidFill>
          </w14:textFill>
        </w:rPr>
        <w:t>等其他服务</w:t>
      </w:r>
      <w:r>
        <w:rPr>
          <w:rFonts w:hint="eastAsia" w:ascii="仿宋" w:hAnsi="仿宋" w:eastAsia="仿宋"/>
          <w:b w:val="0"/>
          <w:bCs/>
          <w:color w:val="000000" w:themeColor="text1"/>
          <w:sz w:val="28"/>
          <w:szCs w:val="28"/>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3.1. 检测服务期：完成项目全过程检测服务，本工程服务期约为</w:t>
      </w:r>
      <w:r>
        <w:rPr>
          <w:rFonts w:hint="eastAsia" w:ascii="仿宋" w:hAnsi="仿宋" w:eastAsia="仿宋"/>
          <w:b w:val="0"/>
          <w:bCs/>
          <w:color w:val="000000" w:themeColor="text1"/>
          <w:sz w:val="28"/>
          <w:szCs w:val="28"/>
          <w:highlight w:val="none"/>
          <w:lang w:val="en-US" w:eastAsia="zh-CN"/>
          <w14:textFill>
            <w14:solidFill>
              <w14:schemeClr w14:val="tx1"/>
            </w14:solidFill>
          </w14:textFill>
        </w:rPr>
        <w:t>45</w:t>
      </w:r>
      <w:r>
        <w:rPr>
          <w:rFonts w:hint="eastAsia" w:ascii="仿宋" w:hAnsi="仿宋" w:eastAsia="仿宋"/>
          <w:b w:val="0"/>
          <w:bCs/>
          <w:color w:val="000000" w:themeColor="text1"/>
          <w:sz w:val="28"/>
          <w:szCs w:val="28"/>
          <w:highlight w:val="none"/>
          <w14:textFill>
            <w14:solidFill>
              <w14:schemeClr w14:val="tx1"/>
            </w14:solidFill>
          </w14:textFill>
        </w:rPr>
        <w:t>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3.2. 开工日期：     年   月  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3.3. 完工日期：     年   月  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3.4.缺陷责任期：12个月</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四、质量标准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检测质量标准：符合国家相关的技术标准、规范、规程以及设计要求。</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五、合同价款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本工程检测</w:t>
      </w:r>
      <w:r>
        <w:rPr>
          <w:rFonts w:hint="eastAsia" w:ascii="仿宋" w:hAnsi="仿宋" w:eastAsia="仿宋"/>
          <w:b w:val="0"/>
          <w:bCs/>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b w:val="0"/>
          <w:bCs/>
          <w:color w:val="000000" w:themeColor="text1"/>
          <w:sz w:val="28"/>
          <w:szCs w:val="28"/>
          <w:highlight w:val="none"/>
          <w14:textFill>
            <w14:solidFill>
              <w14:schemeClr w14:val="tx1"/>
            </w14:solidFill>
          </w14:textFill>
        </w:rPr>
        <w:t>，单价包干（中标价），金额：（大写）              （人民币），总价             元。包括试验费、检测费、材料费、加载车辆租赁费及过磅费、包括民工在内的所有人员工资、管理费、利润、税金、协调费等发生的一切费用。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六、 为保证本</w:t>
      </w:r>
      <w:r>
        <w:rPr>
          <w:rFonts w:hint="eastAsia" w:ascii="仿宋" w:hAnsi="仿宋" w:eastAsia="仿宋"/>
          <w:b/>
          <w:bCs w:val="0"/>
          <w:color w:val="000000" w:themeColor="text1"/>
          <w:sz w:val="28"/>
          <w:szCs w:val="28"/>
          <w:highlight w:val="none"/>
          <w:lang w:val="en-US" w:eastAsia="zh-CN"/>
          <w14:textFill>
            <w14:solidFill>
              <w14:schemeClr w14:val="tx1"/>
            </w14:solidFill>
          </w14:textFill>
        </w:rPr>
        <w:t>项目</w:t>
      </w:r>
      <w:r>
        <w:rPr>
          <w:rFonts w:hint="eastAsia" w:ascii="仿宋" w:hAnsi="仿宋" w:eastAsia="仿宋"/>
          <w:b/>
          <w:bCs w:val="0"/>
          <w:color w:val="000000" w:themeColor="text1"/>
          <w:sz w:val="28"/>
          <w:szCs w:val="28"/>
          <w:highlight w:val="none"/>
          <w14:textFill>
            <w14:solidFill>
              <w14:schemeClr w14:val="tx1"/>
            </w14:solidFill>
          </w14:textFill>
        </w:rPr>
        <w:t>检测工作正常开展，甲乙双方职责如下：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6.1、甲方职责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6.1.1提供本工程与检测有关的技术资料及文件；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6.1.2提供本工程第三方与检测有关的协调工作；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6.1.3为确保本工程检测工作正常开展，任何人不得干预检测工作的独立性、公正性与准确性。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6.14负责审批乙方上报的项目检测实施规划及动态调整计划。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6.2、乙方职责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6.2.1乙方进场后</w:t>
      </w:r>
      <w:r>
        <w:rPr>
          <w:rFonts w:hint="eastAsia" w:ascii="仿宋" w:hAnsi="仿宋" w:eastAsia="仿宋"/>
          <w:b w:val="0"/>
          <w:bCs/>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b w:val="0"/>
          <w:bCs/>
          <w:color w:val="000000" w:themeColor="text1"/>
          <w:sz w:val="28"/>
          <w:szCs w:val="28"/>
          <w:highlight w:val="none"/>
          <w14:textFill>
            <w14:solidFill>
              <w14:schemeClr w14:val="tx1"/>
            </w14:solidFill>
          </w14:textFill>
        </w:rPr>
        <w:t>个工作日内编制本工程检测实施规划及动态调整计划报甲方审批；针对本项目的检测内容单独建立检测台帐，供甲方或甲方委托的监理人查阅；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6.2.2按照国家相关的技术标准、规范、规程以及设计要求开展检测工作、并对检测报告的真实性、准确性负责；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6.2.3配备必须的乙方员、设备，确保检测工作正常开展，及时向甲方提供检测报告；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6.2.4检测员现场工作期间，严格遵守本工程的安全管理制度，严防安全事故发生。当检测结果出现异常时（包括不合格或明显高于设计要求），必须第一时间通知甲方委托的监理人与甲方。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6.2.5 一般检测项目在收到检测试件24小时内完成检测并提供检测报告。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6.2.6每日 24小时收件（含假节日）。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6.2.7 提供试件的养护场所。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6.2.8到场检测项目在接到通知后48小时内到场检测。并及时提供检测报告。</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七、乙方的违约责任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在本合同履行过程中，乙方下述行为属违约：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7.1. 由于乙方原因终止合同，乙方应承担由此对甲方带来的全部损失。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7.2乙方的人员、设备未能按合同规定及时到位并开展工作。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7.3 拟投入本项目的主要人员未能按指定的日期进场，甲方对项目负责人按2000元/人·天扣除违约金；其它技术人员按1000元/人·天扣除违约金。设备未能按指定的日期进场并开展工作按2000元/天扣除违约金。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7.4乙方试验出现影响结果正确性的差错，必须及时改正，并按5万元/次扣除违约金，其它差错2000~5000元/次扣除违约金，并视情况上报质量监督机构。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7.5乙方抄袭其他类似工程试验检测数据、试验数据做假。一经甲方发现，则按30万元/次扣除乙方的违约金，并上报质量监督等部门作相应处理。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7.6 乙方未能在最佳检测时机进行测试，使检测数据缺项或不准确。一经甲方发现，则按2万元/次扣除扣除乙方的违约金。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7.7被上级主管部门及所属质量监督机构检查出现的其它问题的，视情况按1~5万元/次扣除扣除乙方的违约金。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7.8 未经甲方批准，乙方擅自撤离设备。一经甲方发现，则按2万元/次扣除扣除乙方的违约金。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7.9 乙方在投标文件中填报的项目负责人、其它人员不得随意更换，如有特殊情况需要更换时，项目负责人罚款4万元，其它人员罚款2万元，且拟派人员必须通过甲方的笔试与面试，经甲方同意后方允许更换。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7.10乙方试验人员不能胜任本职工作，而乙方又不能按甲方要求及时更换的，扣除1万元/人次的违约金。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7.11 在合同实施期间发现乙方提供了虚假资料，甲方有权从服务费或履约保证金中扣除不超过10%检测服务费的金额作为违约金。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7.12在乙方履约期间被交通主管部门或所属的质监局检查且核实后存在的其他检测问题，扣除1~5万元/次的违约金。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发生上述违约责任之一，甲方将从应付款或履约保证金中扣除乙方违约金。</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八、质量检测费支付：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本工程无预付款，均按阶段支付进度款。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8.1基础完工，且乙方提交该部分质量检测报告后，甲方支付至合同金额的30%。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8.2主体结构工程完工，且乙方提交该部分质量检测报告后，甲方支付至合同金额的50%。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8.3乙方按合同约定完成全部质量检测工作，并提交完整的检测报告且项目竣工验收合格后，甲方支付至合同金额的70%。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8.4乙方按合同约定提交结算资料且办理结算完成后，甲方支付至结算金额的97%。剩余结算价款的</w:t>
      </w:r>
      <w:r>
        <w:rPr>
          <w:rFonts w:hint="eastAsia" w:ascii="仿宋" w:hAnsi="仿宋" w:eastAsia="仿宋"/>
          <w:b w:val="0"/>
          <w:bCs/>
          <w:color w:val="000000" w:themeColor="text1"/>
          <w:sz w:val="28"/>
          <w:szCs w:val="28"/>
          <w:highlight w:val="none"/>
          <w:lang w:val="en-US" w:eastAsia="zh-CN"/>
          <w14:textFill>
            <w14:solidFill>
              <w14:schemeClr w14:val="tx1"/>
            </w14:solidFill>
          </w14:textFill>
        </w:rPr>
        <w:t>3</w:t>
      </w:r>
      <w:r>
        <w:rPr>
          <w:rFonts w:hint="eastAsia" w:ascii="仿宋" w:hAnsi="仿宋" w:eastAsia="仿宋"/>
          <w:b w:val="0"/>
          <w:bCs/>
          <w:color w:val="000000" w:themeColor="text1"/>
          <w:sz w:val="28"/>
          <w:szCs w:val="28"/>
          <w:highlight w:val="none"/>
          <w14:textFill>
            <w14:solidFill>
              <w14:schemeClr w14:val="tx1"/>
            </w14:solidFill>
          </w14:textFill>
        </w:rPr>
        <w:t>%作为质保金，质保期一年，质保期满后经甲方确认未出现因建筑材料质量检测、检验试验等质量检测原因引起的质量事故，甲方支付剩余尾款。</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九、履约保证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9.1 乙方提供的履约保证为合同履约保证金，其金额为“ 合同总造价”的 10% ，即为：     元（大写：     ），其提交方式为：采用现金或转账支票。该保证金应在乙方收到甲方签发的中标通知书后7个工作日内提交，此合同履约保证金均不计利息。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9.2、履约保证金的返还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9.2.1主体结构验收完成，出具合格的检测试验报告后，且乙方无不良履约行为和违约责任时，甲方在30个工作日内支付乙方全部履约保证金；如有违约，则按本合同第七项进行处罚后， 30个工作日内一次性支付剩余履约保证金。</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十、安全责任：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   乙方应严格执行《中华人民共和国安全生产法》、中华人民共国国务院第302号文《国务院关于特大安全事故责任追究的规定》。检测过程中发生的一切安全责任事故、风险及费用由乙方自行承担。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如因乙方技术失误导致对桥梁荷载的检测失误，根据实际情况乙方应免收或减收检测费用；给甲方造成损失的，按照《中华人民共和国合同法》的相关规定要求，需向建设单位支付赔偿金。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乙方拟派的本项目检测相关人员均不得更换，否则甲方有权取消其中标资格或者终止合同，没收其投标保证金或则履约保证金，对甲方造成的损失还应承担相应责任。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项目负责人、技术负责人在专项检测时必须到场，相关专项检测的人员在其对应专项检测时也均需到场。项目负责人和技术负责人每缺席一次罚款1万元，对应检测时的检测人员每缺席一人罚款0.5万元。</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十二、组成合同的文件包括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12.1、本合同协议书；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12.2、中标通知书；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12.3、报价明细表；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12.4、在合同实施过程中，双方共同洽商签署的变更、补充与修正等书面协议或文件。</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b/>
          <w:bCs w:val="0"/>
          <w:color w:val="000000" w:themeColor="text1"/>
          <w:sz w:val="28"/>
          <w:szCs w:val="28"/>
          <w:highlight w:val="none"/>
          <w14:textFill>
            <w14:solidFill>
              <w14:schemeClr w14:val="tx1"/>
            </w14:solidFill>
          </w14:textFill>
        </w:rPr>
      </w:pPr>
      <w:r>
        <w:rPr>
          <w:rFonts w:hint="eastAsia" w:ascii="仿宋" w:hAnsi="仿宋" w:eastAsia="仿宋"/>
          <w:b/>
          <w:bCs w:val="0"/>
          <w:color w:val="000000" w:themeColor="text1"/>
          <w:sz w:val="28"/>
          <w:szCs w:val="28"/>
          <w:highlight w:val="none"/>
          <w14:textFill>
            <w14:solidFill>
              <w14:schemeClr w14:val="tx1"/>
            </w14:solidFill>
          </w14:textFill>
        </w:rPr>
        <w:t>十三、其他说明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13.1乙方向甲方承诺按照合同条款中约定的方式进行检测并提交检测成果报告。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13.2甲方向乙方承诺按照合同条款中约定的期限和方式支付合同价款及其他应当支付的款项。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13.3合同生效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合同订立时间：     年  月  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合同订立地点：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本合同双方约定：双方法定代表人或授权委托代理人签字盖章后，本合同即开始生效。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13.4本合同变更必须由双方协商一致，并以书面形式确定。本合同未尽事宜双方应协商、调解解决。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13.5合同争议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13.5.1本合同适用中华人民共和国相关法律和法规。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13.5.2 因履行本合同所产生的争议，由甲乙双方协商解决，协商不成的双方同意按下列第（二）种方式解决：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（一）提交  / 仲裁委员会仲裁；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（二）依法向甲方所在地人民法院起诉。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十四、本合同一式拾份，甲方执捌份、乙方执贰份，具有同等法律效益。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甲   方：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住   所：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法定代表人：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委托代理人：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经      办：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 xml:space="preserve">乙      方：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住      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经      办：</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14:textFill>
            <w14:solidFill>
              <w14:schemeClr w14:val="tx1"/>
            </w14:solidFill>
          </w14:textFill>
        </w:rPr>
        <w:t>年     月    日</w:t>
      </w: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仿宋" w:hAnsi="仿宋" w:eastAsia="仿宋"/>
          <w:b/>
          <w:color w:val="000000" w:themeColor="text1"/>
          <w:sz w:val="24"/>
          <w:highlight w:val="none"/>
          <w14:textFill>
            <w14:solidFill>
              <w14:schemeClr w14:val="tx1"/>
            </w14:solidFill>
          </w14:textFill>
        </w:rPr>
      </w:pPr>
    </w:p>
    <w:p>
      <w:pPr>
        <w:spacing w:line="360" w:lineRule="auto"/>
        <w:jc w:val="both"/>
        <w:rPr>
          <w:rFonts w:hint="eastAsia" w:ascii="仿宋" w:hAnsi="仿宋" w:eastAsia="仿宋"/>
          <w:b/>
          <w:color w:val="000000" w:themeColor="text1"/>
          <w:sz w:val="24"/>
          <w:highlight w:val="none"/>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p>
    <w:p>
      <w:pPr>
        <w:spacing w:line="360" w:lineRule="auto"/>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t xml:space="preserve">第十部分  </w:t>
      </w:r>
      <w:r>
        <w:rPr>
          <w:rFonts w:hint="eastAsia" w:ascii="黑体" w:hAnsi="黑体" w:eastAsia="黑体" w:cs="黑体"/>
          <w:b/>
          <w:bCs/>
          <w:color w:val="000000" w:themeColor="text1"/>
          <w:w w:val="78"/>
          <w:kern w:val="0"/>
          <w:sz w:val="32"/>
          <w:szCs w:val="32"/>
          <w:highlight w:val="none"/>
          <w:lang w:val="en-US" w:eastAsia="zh-CN" w:bidi="ar-SA"/>
          <w14:textFill>
            <w14:solidFill>
              <w14:schemeClr w14:val="tx1"/>
            </w14:solidFill>
          </w14:textFill>
        </w:rPr>
        <w:t>服务期限</w:t>
      </w:r>
      <w: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t>、地点及验收</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numPr>
          <w:ilvl w:val="0"/>
          <w:numId w:val="4"/>
        </w:numPr>
        <w:spacing w:line="360" w:lineRule="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服务期限</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45天。</w:t>
      </w:r>
    </w:p>
    <w:p>
      <w:pPr>
        <w:numPr>
          <w:ilvl w:val="0"/>
          <w:numId w:val="4"/>
        </w:num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地点：策勒县（甲方指定地点）。</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3、</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服务要求</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提供一式三份鉴定、认定报告（电子版、纸质版），全标段按乡、村分类的明细台帐电子版、纸质版各一份、每个标段提供签字盖章的空白认定表、鉴定报告各50份，制作明白卡或做好的明白卡上盖章子及因工作需要的有关房屋认定、鉴定的其他服务</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4、验收：验收时，应按照国家及行业相关标准由甲方验收，甲方出具验收报告；对因货物不合格或</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质量达不到采购人要求标准而对采购人造成影响的，由中标供应商承担一切责任，并赔偿所造成的损失。因货物验收或</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质量产生的一切费用由中标人负责，验收时采购单位领导及相应人员参加。</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5、投标人须有良好的售后服务信誉，应提供本类</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相关行业要求的售后服务等服务。</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（以上要求投标人必须按企业实际情况作出承诺）</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numPr>
          <w:ilvl w:val="0"/>
          <w:numId w:val="0"/>
        </w:numPr>
        <w:spacing w:line="360" w:lineRule="auto"/>
        <w:jc w:val="center"/>
        <w:rPr>
          <w:rFonts w:hint="eastAsia" w:ascii="黑体" w:hAnsi="黑体" w:eastAsia="黑体" w:cs="黑体"/>
          <w:b/>
          <w:bCs/>
          <w:color w:val="000000" w:themeColor="text1"/>
          <w:w w:val="78"/>
          <w:kern w:val="0"/>
          <w:sz w:val="32"/>
          <w:szCs w:val="32"/>
          <w:highlight w:val="none"/>
          <w:lang w:val="en-US" w:eastAsia="zh-CN" w:bidi="ar-SA"/>
          <w14:textFill>
            <w14:solidFill>
              <w14:schemeClr w14:val="tx1"/>
            </w14:solidFill>
          </w14:textFill>
        </w:rPr>
      </w:pPr>
      <w: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t>第十一部分   付款币种及方式</w:t>
      </w:r>
      <w:r>
        <w:rPr>
          <w:rFonts w:hint="eastAsia" w:ascii="黑体" w:hAnsi="黑体" w:eastAsia="黑体" w:cs="黑体"/>
          <w:b/>
          <w:bCs/>
          <w:color w:val="000000" w:themeColor="text1"/>
          <w:w w:val="78"/>
          <w:kern w:val="0"/>
          <w:sz w:val="32"/>
          <w:szCs w:val="32"/>
          <w:highlight w:val="none"/>
          <w:lang w:val="en-US" w:eastAsia="zh-CN" w:bidi="ar-SA"/>
          <w14:textFill>
            <w14:solidFill>
              <w14:schemeClr w14:val="tx1"/>
            </w14:solidFill>
          </w14:textFill>
        </w:rPr>
        <w:t>.</w:t>
      </w:r>
    </w:p>
    <w:p>
      <w:pPr>
        <w:numPr>
          <w:ilvl w:val="0"/>
          <w:numId w:val="0"/>
        </w:numPr>
        <w:spacing w:line="360" w:lineRule="auto"/>
        <w:jc w:val="both"/>
        <w:rPr>
          <w:rFonts w:hint="eastAsia" w:ascii="黑体" w:hAnsi="黑体" w:eastAsia="黑体" w:cs="黑体"/>
          <w:b/>
          <w:bCs/>
          <w:color w:val="000000" w:themeColor="text1"/>
          <w:w w:val="78"/>
          <w:kern w:val="0"/>
          <w:sz w:val="32"/>
          <w:szCs w:val="32"/>
          <w:highlight w:val="none"/>
          <w:lang w:val="en-US"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1、付款币种</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本次招标所述的项目资金均以人民币支付。</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2、付款方式</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本次采购的</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，策勒县住房和城乡建设局负责</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的数量、</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质量等要求的进行监督。策勒县住房和城乡建设局组成验收组（并邀请财政局、发改委、质监局、市场监督管理局、政府采购中心等相关部门）严把采购</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项目</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数量、</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质量关，进行验收。中标方严格按照合同数量、</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时间要求，完成供货任务。合同签订、货物到达并验收合格后支付合同款。</w:t>
      </w: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spacing w:line="360" w:lineRule="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p>
    <w:p>
      <w:pP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br w:type="page"/>
      </w:r>
    </w:p>
    <w:p>
      <w:pPr>
        <w:numPr>
          <w:ilvl w:val="0"/>
          <w:numId w:val="0"/>
        </w:numPr>
        <w:spacing w:line="360" w:lineRule="auto"/>
        <w:ind w:leftChars="0"/>
        <w:jc w:val="cente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pPr>
      <w:r>
        <w:rPr>
          <w:rFonts w:hint="eastAsia" w:ascii="黑体" w:hAnsi="黑体" w:eastAsia="黑体" w:cs="黑体"/>
          <w:b/>
          <w:bCs/>
          <w:color w:val="000000" w:themeColor="text1"/>
          <w:w w:val="78"/>
          <w:kern w:val="0"/>
          <w:sz w:val="32"/>
          <w:szCs w:val="32"/>
          <w:highlight w:val="none"/>
          <w:lang w:val="zh-CN" w:eastAsia="zh-CN" w:bidi="ar-SA"/>
          <w14:textFill>
            <w14:solidFill>
              <w14:schemeClr w14:val="tx1"/>
            </w14:solidFill>
          </w14:textFill>
        </w:rPr>
        <w:t>第十二部分   补充说明</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1、中标方必须严格遵守合同要求，保质、保量、按时完成</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任务。</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2、中标方</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时不得弄虚作假，如发现类似问题，策勒县住房和城乡建设局有权终止合同，一切经济损失由中标方承担。</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3、策勒县住房和城乡建设局负责对所</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采购项目</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数量、</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质量等要求的监督，中标方违反合同要求，出现</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质量、数量等问题，策勒县住房和城乡建设局有权终止合同，拒绝付款，并扣留履约保证金。</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4、投标商所报</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价格，应包括</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服务过程中所产生的一切</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费用。</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5、中标方必须保证签订合同后按策勒县住房和城乡建设局要求时间内完成</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服务</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，中标方不得以任何方式为由（含不可抗拒因素）拖延。</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6、中标人不得违反招标文件、投标书中的约定、承诺或借故拖延合同的签订，否则将被取消中标资格（并没收履约保证金）。</w:t>
      </w: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将在预备中标人中选择新中标人或重新招标。</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7、</w:t>
      </w:r>
      <w:r>
        <w:rPr>
          <w:rFonts w:hint="eastAsia" w:ascii="仿宋" w:hAnsi="仿宋" w:eastAsia="仿宋" w:cs="仿宋"/>
          <w:color w:val="000000" w:themeColor="text1"/>
          <w:kern w:val="0"/>
          <w:sz w:val="32"/>
          <w:szCs w:val="32"/>
          <w:highlight w:val="none"/>
          <w:lang w:val="zh-CN" w:eastAsia="zh-CN" w:bidi="ar-SA"/>
          <w14:textFill>
            <w14:solidFill>
              <w14:schemeClr w14:val="tx1"/>
            </w14:solidFill>
          </w14:textFill>
        </w:rPr>
        <w:t>中标供货商必须保证按时保质、保量完成该项目，如不能按时交工，做扣除履约保证金列入不良行为记录名单处理。</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SA"/>
          <w14:textFill>
            <w14:solidFill>
              <w14:schemeClr w14:val="tx1"/>
            </w14:solidFill>
          </w14:textFill>
        </w:rPr>
        <w:t>8、投标企业收到招标文件之日起3个工作日内如对本项目中的参数有疑义，以书面形式加盖公司公章（或扫描），送至新疆星耀天都项目管理有限责任公司。如3个工作日内无疑义，项目结束后，我公司一概不予受理。</w:t>
      </w:r>
    </w:p>
    <w:p>
      <w:pPr>
        <w:rPr>
          <w:rFonts w:hint="eastAsia" w:ascii="Times New Roman" w:hAnsi="Times New Roman" w:eastAsia="宋体" w:cs="Times New Roman"/>
          <w:b/>
          <w:bCs/>
          <w:color w:val="auto"/>
          <w:sz w:val="32"/>
          <w:szCs w:val="32"/>
          <w:lang w:eastAsia="zh-CN"/>
        </w:rPr>
      </w:pPr>
      <w:r>
        <w:rPr>
          <w:rFonts w:hint="eastAsia" w:ascii="Times New Roman" w:hAnsi="Times New Roman" w:eastAsia="宋体" w:cs="Times New Roman"/>
          <w:b/>
          <w:bCs/>
          <w:color w:val="auto"/>
          <w:sz w:val="32"/>
          <w:szCs w:val="32"/>
          <w:lang w:eastAsia="zh-CN"/>
        </w:rPr>
        <w:br w:type="page"/>
      </w:r>
    </w:p>
    <w:p>
      <w:pPr>
        <w:numPr>
          <w:ilvl w:val="0"/>
          <w:numId w:val="0"/>
        </w:numPr>
        <w:jc w:val="center"/>
        <w:outlineLvl w:val="0"/>
        <w:rPr>
          <w:rFonts w:hint="eastAsia"/>
          <w:color w:val="auto"/>
          <w:sz w:val="24"/>
          <w:szCs w:val="24"/>
          <w:lang w:eastAsia="zh-CN"/>
        </w:rPr>
      </w:pPr>
      <w:r>
        <w:rPr>
          <w:rFonts w:hint="eastAsia" w:ascii="Times New Roman" w:hAnsi="Times New Roman" w:eastAsia="宋体" w:cs="Times New Roman"/>
          <w:b/>
          <w:bCs/>
          <w:color w:val="auto"/>
          <w:sz w:val="32"/>
          <w:szCs w:val="32"/>
          <w:lang w:eastAsia="zh-CN"/>
        </w:rPr>
        <w:t>第</w:t>
      </w:r>
      <w:r>
        <w:rPr>
          <w:rFonts w:hint="eastAsia" w:eastAsia="宋体" w:cs="Times New Roman"/>
          <w:b/>
          <w:bCs/>
          <w:color w:val="auto"/>
          <w:sz w:val="32"/>
          <w:szCs w:val="32"/>
          <w:lang w:eastAsia="zh-CN"/>
        </w:rPr>
        <w:t>十</w:t>
      </w:r>
      <w:r>
        <w:rPr>
          <w:rFonts w:hint="eastAsia" w:cs="Times New Roman"/>
          <w:b/>
          <w:bCs/>
          <w:color w:val="auto"/>
          <w:sz w:val="32"/>
          <w:szCs w:val="32"/>
          <w:lang w:eastAsia="zh-CN"/>
        </w:rPr>
        <w:t>三</w:t>
      </w:r>
      <w:r>
        <w:rPr>
          <w:rFonts w:hint="eastAsia" w:ascii="Times New Roman" w:hAnsi="Times New Roman" w:eastAsia="宋体" w:cs="Times New Roman"/>
          <w:b/>
          <w:bCs/>
          <w:color w:val="auto"/>
          <w:sz w:val="32"/>
          <w:szCs w:val="32"/>
          <w:lang w:eastAsia="zh-CN"/>
        </w:rPr>
        <w:t>部分</w:t>
      </w:r>
      <w:r>
        <w:rPr>
          <w:rFonts w:hint="eastAsia"/>
          <w:color w:val="auto"/>
          <w:sz w:val="24"/>
          <w:szCs w:val="24"/>
          <w:lang w:val="en-US" w:eastAsia="zh-CN"/>
        </w:rPr>
        <w:t xml:space="preserve">   </w:t>
      </w:r>
      <w:r>
        <w:rPr>
          <w:rFonts w:hint="eastAsia"/>
          <w:b/>
          <w:bCs/>
          <w:color w:val="auto"/>
          <w:sz w:val="32"/>
          <w:szCs w:val="32"/>
          <w:lang w:eastAsia="zh-CN"/>
        </w:rPr>
        <w:t>评</w:t>
      </w:r>
      <w:r>
        <w:rPr>
          <w:rFonts w:hint="eastAsia"/>
          <w:b/>
          <w:bCs/>
          <w:color w:val="auto"/>
          <w:sz w:val="32"/>
          <w:szCs w:val="32"/>
          <w:lang w:val="en-US" w:eastAsia="zh-CN"/>
        </w:rPr>
        <w:t xml:space="preserve"> </w:t>
      </w:r>
      <w:r>
        <w:rPr>
          <w:rFonts w:hint="eastAsia"/>
          <w:b/>
          <w:bCs/>
          <w:color w:val="auto"/>
          <w:sz w:val="32"/>
          <w:szCs w:val="32"/>
          <w:lang w:eastAsia="zh-CN"/>
        </w:rPr>
        <w:t>审</w:t>
      </w:r>
      <w:r>
        <w:rPr>
          <w:rFonts w:hint="eastAsia"/>
          <w:b/>
          <w:bCs/>
          <w:color w:val="auto"/>
          <w:sz w:val="32"/>
          <w:szCs w:val="32"/>
          <w:lang w:val="en-US" w:eastAsia="zh-CN"/>
        </w:rPr>
        <w:t xml:space="preserve"> </w:t>
      </w:r>
      <w:r>
        <w:rPr>
          <w:rFonts w:hint="eastAsia"/>
          <w:b/>
          <w:bCs/>
          <w:color w:val="auto"/>
          <w:sz w:val="32"/>
          <w:szCs w:val="32"/>
          <w:lang w:eastAsia="zh-CN"/>
        </w:rPr>
        <w:t>办</w:t>
      </w:r>
      <w:r>
        <w:rPr>
          <w:rFonts w:hint="eastAsia"/>
          <w:b/>
          <w:bCs/>
          <w:color w:val="auto"/>
          <w:sz w:val="32"/>
          <w:szCs w:val="32"/>
          <w:lang w:val="en-US" w:eastAsia="zh-CN"/>
        </w:rPr>
        <w:t xml:space="preserve"> </w:t>
      </w:r>
      <w:r>
        <w:rPr>
          <w:rFonts w:hint="eastAsia"/>
          <w:b/>
          <w:bCs/>
          <w:color w:val="auto"/>
          <w:sz w:val="32"/>
          <w:szCs w:val="32"/>
          <w:lang w:eastAsia="zh-CN"/>
        </w:rPr>
        <w:t>法</w:t>
      </w:r>
    </w:p>
    <w:p>
      <w:pPr>
        <w:spacing w:line="500" w:lineRule="exact"/>
        <w:rPr>
          <w:rFonts w:ascii="宋体" w:hAnsi="宋体" w:eastAsia="宋体" w:cs="宋体"/>
          <w:color w:val="000000"/>
          <w:spacing w:val="-2"/>
          <w:sz w:val="24"/>
        </w:rPr>
      </w:pPr>
      <w:r>
        <w:rPr>
          <w:rFonts w:hint="eastAsia" w:ascii="宋体" w:hAnsi="宋体" w:eastAsia="宋体" w:cs="宋体"/>
          <w:color w:val="000000"/>
          <w:spacing w:val="-2"/>
          <w:sz w:val="24"/>
        </w:rPr>
        <w:t>1.资格性审查</w:t>
      </w:r>
    </w:p>
    <w:tbl>
      <w:tblPr>
        <w:tblStyle w:val="12"/>
        <w:tblW w:w="95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2"/>
        <w:gridCol w:w="6804"/>
        <w:gridCol w:w="567"/>
        <w:gridCol w:w="615"/>
        <w:gridCol w:w="735"/>
        <w:gridCol w:w="4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96" w:type="dxa"/>
            <w:gridSpan w:val="2"/>
            <w:vMerge w:val="restart"/>
            <w:tcBorders>
              <w:right w:val="single" w:color="auto" w:sz="4" w:space="0"/>
            </w:tcBorders>
            <w:noWrap w:val="0"/>
            <w:vAlign w:val="center"/>
          </w:tcPr>
          <w:p>
            <w:pP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评审内容</w:t>
            </w:r>
          </w:p>
        </w:tc>
        <w:tc>
          <w:tcPr>
            <w:tcW w:w="2374" w:type="dxa"/>
            <w:gridSpan w:val="4"/>
            <w:tcBorders>
              <w:left w:val="single" w:color="auto" w:sz="4" w:space="0"/>
              <w:bottom w:val="single" w:color="auto" w:sz="4" w:space="0"/>
            </w:tcBorders>
            <w:noWrap w:val="0"/>
            <w:vAlign w:val="center"/>
          </w:tcPr>
          <w:p>
            <w:pPr>
              <w:jc w:val="center"/>
              <w:rPr>
                <w:rFonts w:ascii="宋体" w:hAnsi="宋体" w:eastAsia="宋体" w:cs="宋体"/>
                <w:color w:val="000000"/>
                <w:spacing w:val="-2"/>
                <w:sz w:val="21"/>
                <w:szCs w:val="21"/>
              </w:rPr>
            </w:pPr>
            <w:r>
              <w:rPr>
                <w:rFonts w:hint="eastAsia" w:ascii="宋体" w:hAnsi="宋体" w:cs="宋体"/>
                <w:color w:val="000000"/>
                <w:spacing w:val="-2"/>
                <w:sz w:val="21"/>
                <w:szCs w:val="21"/>
                <w:lang w:eastAsia="zh-CN"/>
              </w:rPr>
              <w:t>供应商</w:t>
            </w:r>
            <w:r>
              <w:rPr>
                <w:rFonts w:hint="eastAsia" w:ascii="宋体" w:hAnsi="宋体" w:eastAsia="宋体" w:cs="宋体"/>
                <w:color w:val="000000"/>
                <w:spacing w:val="-2"/>
                <w:sz w:val="21"/>
                <w:szCs w:val="21"/>
              </w:rPr>
              <w:t>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96" w:type="dxa"/>
            <w:gridSpan w:val="2"/>
            <w:vMerge w:val="continue"/>
            <w:tcBorders>
              <w:right w:val="single" w:color="auto" w:sz="4" w:space="0"/>
            </w:tcBorders>
            <w:noWrap w:val="0"/>
            <w:vAlign w:val="top"/>
          </w:tcPr>
          <w:p>
            <w:pPr>
              <w:rPr>
                <w:rFonts w:ascii="宋体" w:hAnsi="宋体" w:eastAsia="宋体" w:cs="宋体"/>
                <w:color w:val="000000"/>
                <w:spacing w:val="-2"/>
                <w:sz w:val="21"/>
                <w:szCs w:val="21"/>
              </w:rPr>
            </w:pPr>
          </w:p>
        </w:tc>
        <w:tc>
          <w:tcPr>
            <w:tcW w:w="567" w:type="dxa"/>
            <w:tcBorders>
              <w:top w:val="single" w:color="auto" w:sz="4" w:space="0"/>
              <w:left w:val="single" w:color="auto" w:sz="4" w:space="0"/>
              <w:right w:val="single" w:color="auto" w:sz="4" w:space="0"/>
            </w:tcBorders>
            <w:noWrap w:val="0"/>
            <w:vAlign w:val="top"/>
          </w:tcPr>
          <w:p>
            <w:pPr>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1</w:t>
            </w:r>
          </w:p>
        </w:tc>
        <w:tc>
          <w:tcPr>
            <w:tcW w:w="615" w:type="dxa"/>
            <w:tcBorders>
              <w:top w:val="single" w:color="auto" w:sz="4" w:space="0"/>
              <w:left w:val="single" w:color="auto" w:sz="4" w:space="0"/>
            </w:tcBorders>
            <w:noWrap w:val="0"/>
            <w:vAlign w:val="top"/>
          </w:tcPr>
          <w:p>
            <w:pPr>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2</w:t>
            </w:r>
          </w:p>
        </w:tc>
        <w:tc>
          <w:tcPr>
            <w:tcW w:w="735" w:type="dxa"/>
            <w:noWrap w:val="0"/>
            <w:vAlign w:val="center"/>
          </w:tcPr>
          <w:p>
            <w:pPr>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3</w:t>
            </w:r>
          </w:p>
        </w:tc>
        <w:tc>
          <w:tcPr>
            <w:tcW w:w="457" w:type="dxa"/>
            <w:noWrap w:val="0"/>
            <w:vAlign w:val="center"/>
          </w:tcPr>
          <w:p>
            <w:pPr>
              <w:jc w:val="center"/>
              <w:rPr>
                <w:rFonts w:ascii="宋体" w:hAnsi="宋体" w:eastAsia="宋体" w:cs="宋体"/>
                <w:color w:val="000000"/>
                <w:sz w:val="21"/>
                <w:szCs w:val="21"/>
              </w:rPr>
            </w:pPr>
            <w:r>
              <w:rPr>
                <w:rFonts w:hint="eastAsia" w:ascii="宋体" w:hAnsi="宋体" w:eastAsia="宋体" w:cs="宋体"/>
                <w:b/>
                <w:color w:val="00000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8" w:hRule="atLeast"/>
          <w:jc w:val="center"/>
        </w:trPr>
        <w:tc>
          <w:tcPr>
            <w:tcW w:w="392" w:type="dxa"/>
            <w:noWrap w:val="0"/>
            <w:vAlign w:val="center"/>
          </w:tcPr>
          <w:p>
            <w:pPr>
              <w:spacing w:after="0" w:line="360" w:lineRule="auto"/>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1</w:t>
            </w:r>
          </w:p>
        </w:tc>
        <w:tc>
          <w:tcPr>
            <w:tcW w:w="6804" w:type="dxa"/>
            <w:tcBorders>
              <w:right w:val="single" w:color="auto" w:sz="4" w:space="0"/>
            </w:tcBorders>
            <w:noWrap w:val="0"/>
            <w:vAlign w:val="center"/>
          </w:tcPr>
          <w:p>
            <w:pPr>
              <w:spacing w:after="0" w:line="360" w:lineRule="auto"/>
              <w:rPr>
                <w:rFonts w:ascii="宋体" w:hAnsi="宋体" w:eastAsia="宋体" w:cs="宋体"/>
                <w:color w:val="000000"/>
                <w:spacing w:val="-2"/>
                <w:sz w:val="21"/>
                <w:szCs w:val="21"/>
              </w:rPr>
            </w:pPr>
            <w:r>
              <w:rPr>
                <w:rFonts w:hint="eastAsia" w:ascii="宋体" w:hAnsi="宋体" w:eastAsia="宋体" w:cs="宋体"/>
                <w:color w:val="000000"/>
                <w:spacing w:val="-2"/>
                <w:sz w:val="21"/>
                <w:szCs w:val="21"/>
                <w:lang w:eastAsia="zh-CN"/>
              </w:rPr>
              <w:t>是否提供</w:t>
            </w:r>
            <w:r>
              <w:rPr>
                <w:rFonts w:hint="eastAsia" w:ascii="宋体" w:hAnsi="宋体" w:eastAsia="宋体" w:cs="宋体"/>
                <w:color w:val="000000"/>
                <w:spacing w:val="-2"/>
                <w:sz w:val="21"/>
                <w:szCs w:val="21"/>
              </w:rPr>
              <w:t>有效的企业营业执照；</w:t>
            </w:r>
          </w:p>
        </w:tc>
        <w:tc>
          <w:tcPr>
            <w:tcW w:w="567"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61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392" w:type="dxa"/>
            <w:noWrap w:val="0"/>
            <w:vAlign w:val="center"/>
          </w:tcPr>
          <w:p>
            <w:pPr>
              <w:spacing w:after="0" w:line="360" w:lineRule="auto"/>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2</w:t>
            </w:r>
          </w:p>
        </w:tc>
        <w:tc>
          <w:tcPr>
            <w:tcW w:w="6804" w:type="dxa"/>
            <w:tcBorders>
              <w:right w:val="single" w:color="auto" w:sz="4" w:space="0"/>
            </w:tcBorders>
            <w:noWrap w:val="0"/>
            <w:vAlign w:val="center"/>
          </w:tcPr>
          <w:p>
            <w:pPr>
              <w:spacing w:after="0" w:line="360" w:lineRule="auto"/>
              <w:rPr>
                <w:rFonts w:ascii="宋体" w:hAnsi="宋体" w:eastAsia="宋体" w:cs="宋体"/>
                <w:color w:val="000000"/>
                <w:spacing w:val="-2"/>
                <w:sz w:val="21"/>
                <w:szCs w:val="21"/>
              </w:rPr>
            </w:pPr>
            <w:r>
              <w:rPr>
                <w:rFonts w:hint="eastAsia" w:ascii="宋体" w:hAnsi="宋体" w:eastAsia="宋体" w:cs="宋体"/>
                <w:color w:val="000000"/>
                <w:spacing w:val="-2"/>
                <w:sz w:val="21"/>
                <w:szCs w:val="21"/>
                <w:lang w:eastAsia="zh-CN"/>
              </w:rPr>
              <w:t>是否具备</w:t>
            </w:r>
            <w:r>
              <w:rPr>
                <w:rFonts w:hint="eastAsia" w:ascii="宋体" w:hAnsi="宋体" w:eastAsia="宋体" w:cs="宋体"/>
                <w:color w:val="000000"/>
                <w:spacing w:val="-2"/>
                <w:sz w:val="21"/>
                <w:szCs w:val="21"/>
              </w:rPr>
              <w:t>法定代表人身份证明（或法定代表人授权委托书）及本人身份证；</w:t>
            </w:r>
          </w:p>
        </w:tc>
        <w:tc>
          <w:tcPr>
            <w:tcW w:w="567"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61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392" w:type="dxa"/>
            <w:noWrap w:val="0"/>
            <w:vAlign w:val="center"/>
          </w:tcPr>
          <w:p>
            <w:pPr>
              <w:spacing w:after="0" w:line="360" w:lineRule="auto"/>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3</w:t>
            </w:r>
          </w:p>
        </w:tc>
        <w:tc>
          <w:tcPr>
            <w:tcW w:w="6804" w:type="dxa"/>
            <w:tcBorders>
              <w:right w:val="single" w:color="auto" w:sz="4" w:space="0"/>
            </w:tcBorders>
            <w:noWrap w:val="0"/>
            <w:vAlign w:val="center"/>
          </w:tcPr>
          <w:p>
            <w:pPr>
              <w:spacing w:after="0" w:line="360" w:lineRule="auto"/>
              <w:rPr>
                <w:rFonts w:ascii="宋体" w:hAnsi="宋体" w:eastAsia="宋体" w:cs="宋体"/>
                <w:color w:val="000000"/>
                <w:spacing w:val="-2"/>
                <w:sz w:val="21"/>
                <w:szCs w:val="21"/>
              </w:rPr>
            </w:pPr>
            <w:r>
              <w:rPr>
                <w:rFonts w:hint="eastAsia" w:ascii="宋体" w:hAnsi="宋体" w:eastAsia="宋体" w:cs="宋体"/>
                <w:color w:val="000000"/>
                <w:spacing w:val="-2"/>
                <w:sz w:val="21"/>
                <w:szCs w:val="21"/>
                <w:lang w:eastAsia="zh-CN"/>
              </w:rPr>
              <w:t>是否提供</w:t>
            </w:r>
            <w:r>
              <w:rPr>
                <w:rFonts w:hint="eastAsia" w:ascii="宋体" w:hAnsi="宋体" w:eastAsia="宋体" w:cs="宋体"/>
                <w:color w:val="000000"/>
                <w:spacing w:val="-2"/>
                <w:sz w:val="21"/>
                <w:szCs w:val="21"/>
                <w:lang w:val="en-US" w:eastAsia="zh-CN"/>
              </w:rPr>
              <w:t>建设工程质量检测机构资质证书</w:t>
            </w:r>
            <w:r>
              <w:rPr>
                <w:rFonts w:hint="eastAsia" w:ascii="宋体" w:hAnsi="宋体" w:eastAsia="宋体" w:cs="宋体"/>
                <w:color w:val="000000"/>
                <w:spacing w:val="-2"/>
                <w:sz w:val="21"/>
                <w:szCs w:val="21"/>
              </w:rPr>
              <w:t>；</w:t>
            </w:r>
          </w:p>
        </w:tc>
        <w:tc>
          <w:tcPr>
            <w:tcW w:w="567"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61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4" w:hRule="atLeast"/>
          <w:jc w:val="center"/>
        </w:trPr>
        <w:tc>
          <w:tcPr>
            <w:tcW w:w="392" w:type="dxa"/>
            <w:noWrap w:val="0"/>
            <w:vAlign w:val="center"/>
          </w:tcPr>
          <w:p>
            <w:pPr>
              <w:spacing w:after="0" w:line="360" w:lineRule="auto"/>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4</w:t>
            </w:r>
          </w:p>
        </w:tc>
        <w:tc>
          <w:tcPr>
            <w:tcW w:w="6804" w:type="dxa"/>
            <w:tcBorders>
              <w:right w:val="single" w:color="auto" w:sz="4" w:space="0"/>
            </w:tcBorders>
            <w:noWrap w:val="0"/>
            <w:vAlign w:val="center"/>
          </w:tcPr>
          <w:p>
            <w:pPr>
              <w:spacing w:after="0" w:line="360" w:lineRule="auto"/>
              <w:rPr>
                <w:rFonts w:hint="eastAsia" w:ascii="宋体" w:hAnsi="宋体" w:eastAsia="宋体" w:cs="宋体"/>
                <w:color w:val="000000"/>
                <w:spacing w:val="-2"/>
                <w:sz w:val="21"/>
                <w:szCs w:val="21"/>
                <w:lang w:eastAsia="zh-CN"/>
              </w:rPr>
            </w:pPr>
            <w:r>
              <w:rPr>
                <w:rFonts w:hint="eastAsia" w:ascii="宋体" w:hAnsi="宋体" w:eastAsia="宋体" w:cs="宋体"/>
                <w:color w:val="000000"/>
                <w:spacing w:val="-2"/>
                <w:sz w:val="21"/>
                <w:szCs w:val="21"/>
                <w:lang w:eastAsia="zh-CN"/>
              </w:rPr>
              <w:t>是否提供（</w:t>
            </w:r>
            <w:r>
              <w:rPr>
                <w:rFonts w:hint="eastAsia" w:ascii="宋体" w:hAnsi="宋体" w:eastAsia="宋体" w:cs="宋体"/>
                <w:color w:val="000000"/>
                <w:spacing w:val="-2"/>
                <w:sz w:val="21"/>
                <w:szCs w:val="21"/>
                <w:lang w:val="en-US" w:eastAsia="zh-CN"/>
              </w:rPr>
              <w:t>1</w:t>
            </w:r>
            <w:r>
              <w:rPr>
                <w:rFonts w:hint="eastAsia" w:ascii="宋体" w:hAnsi="宋体" w:eastAsia="宋体" w:cs="宋体"/>
                <w:color w:val="000000"/>
                <w:spacing w:val="-2"/>
                <w:sz w:val="21"/>
                <w:szCs w:val="21"/>
                <w:lang w:eastAsia="zh-CN"/>
              </w:rPr>
              <w:t>）自行查询中国政府采购网（www.ccgp.gov.cn）查询结果；</w:t>
            </w:r>
          </w:p>
          <w:p>
            <w:pPr>
              <w:spacing w:after="0" w:line="360" w:lineRule="auto"/>
              <w:rPr>
                <w:rFonts w:hint="eastAsia" w:ascii="宋体" w:hAnsi="宋体" w:eastAsia="宋体" w:cs="宋体"/>
                <w:color w:val="000000"/>
                <w:spacing w:val="-2"/>
                <w:sz w:val="21"/>
                <w:szCs w:val="21"/>
                <w:lang w:eastAsia="zh-CN"/>
              </w:rPr>
            </w:pPr>
            <w:r>
              <w:rPr>
                <w:rFonts w:hint="eastAsia" w:ascii="宋体" w:hAnsi="宋体" w:eastAsia="宋体" w:cs="宋体"/>
                <w:color w:val="000000"/>
                <w:spacing w:val="-2"/>
                <w:sz w:val="21"/>
                <w:szCs w:val="21"/>
                <w:lang w:eastAsia="zh-CN"/>
              </w:rPr>
              <w:t>（</w:t>
            </w:r>
            <w:r>
              <w:rPr>
                <w:rFonts w:hint="eastAsia" w:ascii="宋体" w:hAnsi="宋体" w:eastAsia="宋体" w:cs="宋体"/>
                <w:color w:val="000000"/>
                <w:spacing w:val="-2"/>
                <w:sz w:val="21"/>
                <w:szCs w:val="21"/>
                <w:lang w:val="en-US" w:eastAsia="zh-CN"/>
              </w:rPr>
              <w:t>2</w:t>
            </w:r>
            <w:r>
              <w:rPr>
                <w:rFonts w:hint="eastAsia" w:ascii="宋体" w:hAnsi="宋体" w:eastAsia="宋体" w:cs="宋体"/>
                <w:color w:val="000000"/>
                <w:spacing w:val="-2"/>
                <w:sz w:val="21"/>
                <w:szCs w:val="21"/>
                <w:lang w:eastAsia="zh-CN"/>
              </w:rPr>
              <w:t>）自行查询国家企业信用信息（http://www.gsxt.gov.cn/）查询结果；</w:t>
            </w:r>
          </w:p>
          <w:p>
            <w:pPr>
              <w:spacing w:after="0" w:line="360" w:lineRule="auto"/>
              <w:rPr>
                <w:rFonts w:hint="eastAsia" w:ascii="宋体" w:hAnsi="宋体" w:eastAsia="宋体" w:cs="宋体"/>
                <w:color w:val="000000"/>
                <w:spacing w:val="-2"/>
                <w:sz w:val="21"/>
                <w:szCs w:val="21"/>
                <w:lang w:val="en-US" w:eastAsia="zh-CN"/>
              </w:rPr>
            </w:pPr>
            <w:r>
              <w:rPr>
                <w:rFonts w:hint="eastAsia" w:ascii="宋体" w:hAnsi="宋体" w:eastAsia="宋体" w:cs="宋体"/>
                <w:color w:val="000000"/>
                <w:spacing w:val="-2"/>
                <w:sz w:val="21"/>
                <w:szCs w:val="21"/>
                <w:lang w:eastAsia="zh-CN"/>
              </w:rPr>
              <w:t>（</w:t>
            </w:r>
            <w:r>
              <w:rPr>
                <w:rFonts w:hint="eastAsia" w:ascii="宋体" w:hAnsi="宋体" w:eastAsia="宋体" w:cs="宋体"/>
                <w:color w:val="000000"/>
                <w:spacing w:val="-2"/>
                <w:sz w:val="21"/>
                <w:szCs w:val="21"/>
                <w:lang w:val="en-US" w:eastAsia="zh-CN"/>
              </w:rPr>
              <w:t>3</w:t>
            </w:r>
            <w:r>
              <w:rPr>
                <w:rFonts w:hint="eastAsia" w:ascii="宋体" w:hAnsi="宋体" w:eastAsia="宋体" w:cs="宋体"/>
                <w:color w:val="000000"/>
                <w:spacing w:val="-2"/>
                <w:sz w:val="21"/>
                <w:szCs w:val="21"/>
                <w:lang w:eastAsia="zh-CN"/>
              </w:rPr>
              <w:t>）</w:t>
            </w:r>
            <w:r>
              <w:rPr>
                <w:rFonts w:hint="eastAsia" w:ascii="宋体" w:hAnsi="宋体" w:eastAsia="宋体" w:cs="宋体"/>
                <w:color w:val="000000"/>
                <w:spacing w:val="-2"/>
                <w:sz w:val="21"/>
                <w:szCs w:val="21"/>
                <w:lang w:val="en-US" w:eastAsia="zh-CN"/>
              </w:rPr>
              <w:t>自行查询中国裁判文书网（http://wenshu.court.gov.cn/）查询结果；</w:t>
            </w:r>
          </w:p>
          <w:p>
            <w:pPr>
              <w:spacing w:after="0" w:line="360" w:lineRule="auto"/>
              <w:rPr>
                <w:rFonts w:ascii="宋体" w:hAnsi="宋体" w:eastAsia="宋体" w:cs="宋体"/>
                <w:color w:val="000000"/>
                <w:spacing w:val="-2"/>
                <w:sz w:val="21"/>
                <w:szCs w:val="21"/>
              </w:rPr>
            </w:pPr>
            <w:r>
              <w:rPr>
                <w:rFonts w:hint="eastAsia" w:ascii="宋体" w:hAnsi="宋体" w:eastAsia="宋体" w:cs="宋体"/>
                <w:color w:val="000000"/>
                <w:spacing w:val="-2"/>
                <w:sz w:val="21"/>
                <w:szCs w:val="21"/>
                <w:lang w:val="en-US" w:eastAsia="zh-CN"/>
              </w:rPr>
              <w:t>（4）自行查询“信用中国”（http://creditchina.cn）查询结果</w:t>
            </w:r>
          </w:p>
        </w:tc>
        <w:tc>
          <w:tcPr>
            <w:tcW w:w="567"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61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7196" w:type="dxa"/>
            <w:gridSpan w:val="2"/>
            <w:tcBorders>
              <w:right w:val="single" w:color="auto" w:sz="4" w:space="0"/>
            </w:tcBorders>
            <w:noWrap w:val="0"/>
            <w:vAlign w:val="top"/>
          </w:tcPr>
          <w:p>
            <w:pPr>
              <w:spacing w:after="0" w:line="360" w:lineRule="auto"/>
              <w:rPr>
                <w:rFonts w:ascii="宋体" w:hAnsi="宋体" w:eastAsia="宋体" w:cs="宋体"/>
                <w:color w:val="000000"/>
                <w:spacing w:val="-2"/>
                <w:sz w:val="21"/>
                <w:szCs w:val="21"/>
              </w:rPr>
            </w:pPr>
            <w:r>
              <w:rPr>
                <w:rFonts w:hint="eastAsia" w:ascii="宋体" w:hAnsi="宋体" w:eastAsia="宋体" w:cs="宋体"/>
                <w:color w:val="000000"/>
                <w:spacing w:val="-2"/>
                <w:sz w:val="21"/>
                <w:szCs w:val="21"/>
              </w:rPr>
              <w:t>结论：是否通过评审</w:t>
            </w:r>
          </w:p>
        </w:tc>
        <w:tc>
          <w:tcPr>
            <w:tcW w:w="567" w:type="dxa"/>
            <w:tcBorders>
              <w:left w:val="single" w:color="auto" w:sz="4" w:space="0"/>
              <w:right w:val="single" w:color="auto" w:sz="4" w:space="0"/>
            </w:tcBorders>
            <w:noWrap w:val="0"/>
            <w:vAlign w:val="top"/>
          </w:tcPr>
          <w:p>
            <w:pPr>
              <w:rPr>
                <w:rFonts w:ascii="宋体" w:hAnsi="宋体" w:eastAsia="宋体" w:cs="宋体"/>
                <w:color w:val="000000"/>
                <w:spacing w:val="-2"/>
                <w:sz w:val="21"/>
                <w:szCs w:val="21"/>
              </w:rPr>
            </w:pPr>
          </w:p>
        </w:tc>
        <w:tc>
          <w:tcPr>
            <w:tcW w:w="615" w:type="dxa"/>
            <w:tcBorders>
              <w:left w:val="single" w:color="auto" w:sz="4" w:space="0"/>
            </w:tcBorders>
            <w:noWrap w:val="0"/>
            <w:vAlign w:val="top"/>
          </w:tcPr>
          <w:p>
            <w:pPr>
              <w:rPr>
                <w:rFonts w:ascii="宋体" w:hAnsi="宋体" w:eastAsia="宋体" w:cs="宋体"/>
                <w:color w:val="000000"/>
                <w:spacing w:val="-2"/>
                <w:sz w:val="21"/>
                <w:szCs w:val="21"/>
              </w:rPr>
            </w:pPr>
          </w:p>
        </w:tc>
        <w:tc>
          <w:tcPr>
            <w:tcW w:w="735" w:type="dxa"/>
            <w:noWrap w:val="0"/>
            <w:vAlign w:val="top"/>
          </w:tcPr>
          <w:p>
            <w:pPr>
              <w:rPr>
                <w:rFonts w:ascii="宋体" w:hAnsi="宋体" w:eastAsia="宋体" w:cs="宋体"/>
                <w:color w:val="000000"/>
                <w:spacing w:val="-2"/>
                <w:sz w:val="21"/>
                <w:szCs w:val="21"/>
              </w:rPr>
            </w:pPr>
          </w:p>
        </w:tc>
        <w:tc>
          <w:tcPr>
            <w:tcW w:w="457" w:type="dxa"/>
            <w:noWrap w:val="0"/>
            <w:vAlign w:val="top"/>
          </w:tcPr>
          <w:p>
            <w:pPr>
              <w:rPr>
                <w:rFonts w:ascii="宋体" w:hAnsi="宋体" w:eastAsia="宋体" w:cs="宋体"/>
                <w:color w:val="000000"/>
                <w:sz w:val="21"/>
                <w:szCs w:val="21"/>
              </w:rPr>
            </w:pPr>
          </w:p>
        </w:tc>
      </w:tr>
    </w:tbl>
    <w:p>
      <w:pPr>
        <w:spacing w:line="480" w:lineRule="auto"/>
        <w:rPr>
          <w:rFonts w:hint="eastAsia" w:ascii="宋体" w:hAnsi="宋体" w:eastAsia="宋体" w:cs="宋体"/>
          <w:b/>
          <w:color w:val="000000"/>
          <w:sz w:val="24"/>
        </w:rPr>
      </w:pPr>
      <w:r>
        <w:rPr>
          <w:rFonts w:hint="eastAsia" w:ascii="宋体" w:hAnsi="宋体" w:eastAsia="宋体" w:cs="宋体"/>
          <w:b/>
          <w:color w:val="000000"/>
          <w:sz w:val="24"/>
        </w:rPr>
        <w:t>资格性审查不通过，不进行下面的评审。</w:t>
      </w:r>
    </w:p>
    <w:p>
      <w:pPr>
        <w:rPr>
          <w:rFonts w:ascii="宋体" w:hAnsi="宋体" w:eastAsia="宋体" w:cs="宋体"/>
          <w:color w:val="000000"/>
          <w:spacing w:val="-2"/>
          <w:sz w:val="24"/>
        </w:rPr>
      </w:pPr>
      <w:r>
        <w:rPr>
          <w:rFonts w:hint="eastAsia" w:ascii="宋体" w:hAnsi="宋体" w:eastAsia="宋体" w:cs="宋体"/>
          <w:color w:val="000000"/>
          <w:spacing w:val="-2"/>
          <w:sz w:val="24"/>
        </w:rPr>
        <w:t>2.竞争性谈判响应文件初步审查和响应性审查</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5"/>
        <w:gridCol w:w="6255"/>
        <w:gridCol w:w="733"/>
        <w:gridCol w:w="735"/>
        <w:gridCol w:w="735"/>
        <w:gridCol w:w="4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10" w:type="dxa"/>
            <w:gridSpan w:val="2"/>
            <w:vMerge w:val="restart"/>
            <w:tcBorders>
              <w:right w:val="single" w:color="auto" w:sz="4" w:space="0"/>
            </w:tcBorders>
            <w:noWrap w:val="0"/>
            <w:vAlign w:val="center"/>
          </w:tcPr>
          <w:p>
            <w:pP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评审内容</w:t>
            </w:r>
          </w:p>
        </w:tc>
        <w:tc>
          <w:tcPr>
            <w:tcW w:w="2660" w:type="dxa"/>
            <w:gridSpan w:val="4"/>
            <w:tcBorders>
              <w:left w:val="single" w:color="auto" w:sz="4" w:space="0"/>
              <w:bottom w:val="single" w:color="auto" w:sz="4" w:space="0"/>
            </w:tcBorders>
            <w:noWrap w:val="0"/>
            <w:vAlign w:val="center"/>
          </w:tcPr>
          <w:p>
            <w:pPr>
              <w:jc w:val="center"/>
              <w:rPr>
                <w:rFonts w:ascii="宋体" w:hAnsi="宋体" w:eastAsia="宋体" w:cs="宋体"/>
                <w:color w:val="000000"/>
                <w:spacing w:val="-2"/>
                <w:sz w:val="21"/>
                <w:szCs w:val="21"/>
              </w:rPr>
            </w:pPr>
            <w:r>
              <w:rPr>
                <w:rFonts w:hint="eastAsia" w:ascii="宋体" w:hAnsi="宋体" w:cs="宋体"/>
                <w:color w:val="000000"/>
                <w:spacing w:val="-2"/>
                <w:sz w:val="21"/>
                <w:szCs w:val="21"/>
                <w:lang w:eastAsia="zh-CN"/>
              </w:rPr>
              <w:t>供应商</w:t>
            </w:r>
            <w:r>
              <w:rPr>
                <w:rFonts w:hint="eastAsia" w:ascii="宋体" w:hAnsi="宋体" w:eastAsia="宋体" w:cs="宋体"/>
                <w:color w:val="000000"/>
                <w:spacing w:val="-2"/>
                <w:sz w:val="21"/>
                <w:szCs w:val="21"/>
              </w:rPr>
              <w:t>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8" w:hRule="atLeast"/>
          <w:jc w:val="center"/>
        </w:trPr>
        <w:tc>
          <w:tcPr>
            <w:tcW w:w="6910" w:type="dxa"/>
            <w:gridSpan w:val="2"/>
            <w:vMerge w:val="continue"/>
            <w:tcBorders>
              <w:right w:val="single" w:color="auto" w:sz="4" w:space="0"/>
            </w:tcBorders>
            <w:noWrap w:val="0"/>
            <w:vAlign w:val="top"/>
          </w:tcPr>
          <w:p>
            <w:pPr>
              <w:rPr>
                <w:rFonts w:ascii="宋体" w:hAnsi="宋体" w:eastAsia="宋体" w:cs="宋体"/>
                <w:color w:val="000000"/>
                <w:spacing w:val="-2"/>
                <w:sz w:val="21"/>
                <w:szCs w:val="21"/>
              </w:rPr>
            </w:pPr>
          </w:p>
        </w:tc>
        <w:tc>
          <w:tcPr>
            <w:tcW w:w="733" w:type="dxa"/>
            <w:tcBorders>
              <w:top w:val="single" w:color="auto" w:sz="4" w:space="0"/>
              <w:left w:val="single" w:color="auto" w:sz="4" w:space="0"/>
              <w:right w:val="single" w:color="auto" w:sz="4" w:space="0"/>
            </w:tcBorders>
            <w:noWrap w:val="0"/>
            <w:vAlign w:val="top"/>
          </w:tcPr>
          <w:p>
            <w:pPr>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1</w:t>
            </w:r>
          </w:p>
        </w:tc>
        <w:tc>
          <w:tcPr>
            <w:tcW w:w="735" w:type="dxa"/>
            <w:tcBorders>
              <w:top w:val="single" w:color="auto" w:sz="4" w:space="0"/>
              <w:left w:val="single" w:color="auto" w:sz="4" w:space="0"/>
            </w:tcBorders>
            <w:noWrap w:val="0"/>
            <w:vAlign w:val="top"/>
          </w:tcPr>
          <w:p>
            <w:pPr>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2</w:t>
            </w:r>
          </w:p>
        </w:tc>
        <w:tc>
          <w:tcPr>
            <w:tcW w:w="735" w:type="dxa"/>
            <w:noWrap w:val="0"/>
            <w:vAlign w:val="center"/>
          </w:tcPr>
          <w:p>
            <w:pPr>
              <w:jc w:val="center"/>
              <w:rPr>
                <w:rFonts w:ascii="宋体" w:hAnsi="宋体" w:eastAsia="宋体" w:cs="宋体"/>
                <w:color w:val="000000"/>
                <w:spacing w:val="-2"/>
                <w:sz w:val="21"/>
                <w:szCs w:val="21"/>
              </w:rPr>
            </w:pPr>
            <w:r>
              <w:rPr>
                <w:rFonts w:hint="eastAsia" w:ascii="宋体" w:hAnsi="宋体" w:eastAsia="宋体" w:cs="宋体"/>
                <w:color w:val="000000"/>
                <w:spacing w:val="-2"/>
                <w:sz w:val="21"/>
                <w:szCs w:val="21"/>
              </w:rPr>
              <w:t>3</w:t>
            </w:r>
          </w:p>
        </w:tc>
        <w:tc>
          <w:tcPr>
            <w:tcW w:w="457" w:type="dxa"/>
            <w:noWrap w:val="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655" w:type="dxa"/>
            <w:noWrap w:val="0"/>
            <w:vAlign w:val="center"/>
          </w:tcPr>
          <w:p>
            <w:pPr>
              <w:spacing w:after="0" w:line="360" w:lineRule="auto"/>
              <w:jc w:val="center"/>
              <w:rPr>
                <w:rFonts w:ascii="宋体" w:hAnsi="宋体" w:eastAsia="宋体" w:cs="宋体"/>
                <w:color w:val="000000"/>
                <w:sz w:val="21"/>
                <w:szCs w:val="21"/>
              </w:rPr>
            </w:pPr>
            <w:r>
              <w:rPr>
                <w:rFonts w:hint="eastAsia" w:ascii="宋体" w:hAnsi="宋体" w:eastAsia="宋体" w:cs="宋体"/>
                <w:color w:val="000000"/>
                <w:sz w:val="21"/>
                <w:szCs w:val="21"/>
              </w:rPr>
              <w:t>1</w:t>
            </w:r>
          </w:p>
        </w:tc>
        <w:tc>
          <w:tcPr>
            <w:tcW w:w="6255" w:type="dxa"/>
            <w:tcBorders>
              <w:right w:val="single" w:color="auto" w:sz="4" w:space="0"/>
            </w:tcBorders>
            <w:noWrap w:val="0"/>
            <w:vAlign w:val="center"/>
          </w:tcPr>
          <w:p>
            <w:pPr>
              <w:keepNext w:val="0"/>
              <w:keepLines w:val="0"/>
              <w:widowControl/>
              <w:suppressLineNumbers w:val="0"/>
              <w:jc w:val="left"/>
              <w:textAlignment w:val="center"/>
              <w:rPr>
                <w:rFonts w:ascii="宋体" w:hAnsi="宋体" w:eastAsia="宋体" w:cs="宋体"/>
                <w:color w:val="000000"/>
                <w:spacing w:val="-2"/>
                <w:sz w:val="21"/>
                <w:szCs w:val="21"/>
              </w:rPr>
            </w:pPr>
            <w:r>
              <w:rPr>
                <w:rFonts w:hint="eastAsia" w:ascii="宋体" w:hAnsi="宋体" w:eastAsia="宋体" w:cs="宋体"/>
                <w:i w:val="0"/>
                <w:color w:val="000000"/>
                <w:kern w:val="0"/>
                <w:sz w:val="21"/>
                <w:szCs w:val="21"/>
                <w:u w:val="none"/>
                <w:lang w:val="en-US" w:eastAsia="zh-CN" w:bidi="ar"/>
              </w:rPr>
              <w:t>竞争性谈判响应文件是否完整，有无计算上的错误；</w:t>
            </w:r>
          </w:p>
        </w:tc>
        <w:tc>
          <w:tcPr>
            <w:tcW w:w="733"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73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655" w:type="dxa"/>
            <w:noWrap w:val="0"/>
            <w:vAlign w:val="center"/>
          </w:tcPr>
          <w:p>
            <w:pPr>
              <w:spacing w:after="0" w:line="360" w:lineRule="auto"/>
              <w:jc w:val="center"/>
              <w:rPr>
                <w:rFonts w:ascii="宋体" w:hAnsi="宋体" w:eastAsia="宋体" w:cs="宋体"/>
                <w:color w:val="000000"/>
                <w:sz w:val="21"/>
                <w:szCs w:val="21"/>
              </w:rPr>
            </w:pPr>
            <w:r>
              <w:rPr>
                <w:rFonts w:hint="eastAsia" w:ascii="宋体" w:hAnsi="宋体" w:eastAsia="宋体" w:cs="宋体"/>
                <w:color w:val="000000"/>
                <w:sz w:val="21"/>
                <w:szCs w:val="21"/>
              </w:rPr>
              <w:t>2</w:t>
            </w:r>
          </w:p>
        </w:tc>
        <w:tc>
          <w:tcPr>
            <w:tcW w:w="6255" w:type="dxa"/>
            <w:tcBorders>
              <w:right w:val="single" w:color="auto" w:sz="4" w:space="0"/>
            </w:tcBorders>
            <w:noWrap w:val="0"/>
            <w:vAlign w:val="center"/>
          </w:tcPr>
          <w:p>
            <w:pPr>
              <w:keepNext w:val="0"/>
              <w:keepLines w:val="0"/>
              <w:widowControl/>
              <w:suppressLineNumbers w:val="0"/>
              <w:jc w:val="left"/>
              <w:textAlignment w:val="center"/>
              <w:rPr>
                <w:rFonts w:ascii="宋体" w:hAnsi="宋体" w:eastAsia="宋体" w:cs="宋体"/>
                <w:color w:val="000000"/>
                <w:spacing w:val="-2"/>
                <w:sz w:val="21"/>
                <w:szCs w:val="21"/>
              </w:rPr>
            </w:pPr>
            <w:r>
              <w:rPr>
                <w:rFonts w:hint="eastAsia" w:ascii="宋体" w:hAnsi="宋体" w:eastAsia="宋体" w:cs="宋体"/>
                <w:i w:val="0"/>
                <w:color w:val="000000"/>
                <w:kern w:val="0"/>
                <w:sz w:val="21"/>
                <w:szCs w:val="21"/>
                <w:u w:val="none"/>
                <w:lang w:val="en-US" w:eastAsia="zh-CN" w:bidi="ar"/>
              </w:rPr>
              <w:t>文件签署是否合格（竞争性谈判采购文件要求：竞争性谈判响应文件的正本和所有的副本均需打印或复印，并由竞争性谈判人法定代表人或其授权代表签字）；</w:t>
            </w:r>
          </w:p>
        </w:tc>
        <w:tc>
          <w:tcPr>
            <w:tcW w:w="733"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73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655" w:type="dxa"/>
            <w:noWrap w:val="0"/>
            <w:vAlign w:val="center"/>
          </w:tcPr>
          <w:p>
            <w:pPr>
              <w:spacing w:after="0" w:line="360" w:lineRule="auto"/>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6255" w:type="dxa"/>
            <w:tcBorders>
              <w:right w:val="single" w:color="auto" w:sz="4" w:space="0"/>
            </w:tcBorders>
            <w:noWrap w:val="0"/>
            <w:vAlign w:val="center"/>
          </w:tcPr>
          <w:p>
            <w:pPr>
              <w:keepNext w:val="0"/>
              <w:keepLines w:val="0"/>
              <w:widowControl/>
              <w:suppressLineNumbers w:val="0"/>
              <w:jc w:val="left"/>
              <w:textAlignment w:val="center"/>
              <w:rPr>
                <w:rFonts w:ascii="宋体" w:hAnsi="宋体" w:eastAsia="宋体" w:cs="宋体"/>
                <w:color w:val="000000"/>
                <w:spacing w:val="-2"/>
                <w:sz w:val="21"/>
                <w:szCs w:val="21"/>
              </w:rPr>
            </w:pPr>
            <w:r>
              <w:rPr>
                <w:rFonts w:hint="eastAsia" w:ascii="宋体" w:hAnsi="宋体" w:eastAsia="宋体" w:cs="宋体"/>
                <w:i w:val="0"/>
                <w:color w:val="000000"/>
                <w:kern w:val="0"/>
                <w:sz w:val="21"/>
                <w:szCs w:val="21"/>
                <w:u w:val="none"/>
                <w:lang w:val="en-US" w:eastAsia="zh-CN" w:bidi="ar"/>
              </w:rPr>
              <w:t>竞争性谈判响应文件是否大体编排有序,且基本符合竞争性谈判文件要求；</w:t>
            </w:r>
          </w:p>
        </w:tc>
        <w:tc>
          <w:tcPr>
            <w:tcW w:w="733"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73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3" w:hRule="atLeast"/>
          <w:jc w:val="center"/>
        </w:trPr>
        <w:tc>
          <w:tcPr>
            <w:tcW w:w="655" w:type="dxa"/>
            <w:noWrap w:val="0"/>
            <w:vAlign w:val="center"/>
          </w:tcPr>
          <w:p>
            <w:pPr>
              <w:spacing w:after="0" w:line="360" w:lineRule="auto"/>
              <w:jc w:val="center"/>
              <w:rPr>
                <w:rFonts w:ascii="宋体" w:hAnsi="宋体" w:eastAsia="宋体" w:cs="宋体"/>
                <w:color w:val="000000"/>
                <w:sz w:val="21"/>
                <w:szCs w:val="21"/>
              </w:rPr>
            </w:pPr>
            <w:r>
              <w:rPr>
                <w:rFonts w:hint="eastAsia" w:ascii="宋体" w:hAnsi="宋体" w:eastAsia="宋体" w:cs="宋体"/>
                <w:color w:val="000000"/>
                <w:sz w:val="21"/>
                <w:szCs w:val="21"/>
              </w:rPr>
              <w:t>4</w:t>
            </w:r>
          </w:p>
        </w:tc>
        <w:tc>
          <w:tcPr>
            <w:tcW w:w="6255" w:type="dxa"/>
            <w:tcBorders>
              <w:right w:val="single" w:color="auto" w:sz="4" w:space="0"/>
            </w:tcBorders>
            <w:noWrap w:val="0"/>
            <w:vAlign w:val="center"/>
          </w:tcPr>
          <w:p>
            <w:pPr>
              <w:keepNext w:val="0"/>
              <w:keepLines w:val="0"/>
              <w:widowControl/>
              <w:suppressLineNumbers w:val="0"/>
              <w:jc w:val="left"/>
              <w:textAlignment w:val="center"/>
              <w:rPr>
                <w:rFonts w:ascii="宋体" w:hAnsi="宋体" w:eastAsia="宋体" w:cs="宋体"/>
                <w:color w:val="000000"/>
                <w:spacing w:val="-2"/>
                <w:sz w:val="21"/>
                <w:szCs w:val="21"/>
              </w:rPr>
            </w:pPr>
            <w:r>
              <w:rPr>
                <w:rFonts w:hint="eastAsia" w:ascii="宋体" w:hAnsi="宋体" w:eastAsia="宋体" w:cs="宋体"/>
                <w:i w:val="0"/>
                <w:color w:val="000000"/>
                <w:kern w:val="0"/>
                <w:sz w:val="21"/>
                <w:szCs w:val="21"/>
                <w:u w:val="none"/>
                <w:lang w:val="en-US" w:eastAsia="zh-CN" w:bidi="ar"/>
              </w:rPr>
              <w:t>竞争性谈判响应文件是否实质性响应了竞争性谈判文件的要求；</w:t>
            </w:r>
          </w:p>
        </w:tc>
        <w:tc>
          <w:tcPr>
            <w:tcW w:w="733"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73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55" w:type="dxa"/>
            <w:noWrap w:val="0"/>
            <w:vAlign w:val="center"/>
          </w:tcPr>
          <w:p>
            <w:pPr>
              <w:spacing w:after="0" w:line="360" w:lineRule="auto"/>
              <w:jc w:val="center"/>
              <w:rPr>
                <w:rFonts w:ascii="宋体" w:hAnsi="宋体" w:eastAsia="宋体" w:cs="宋体"/>
                <w:color w:val="000000"/>
                <w:sz w:val="21"/>
                <w:szCs w:val="21"/>
              </w:rPr>
            </w:pPr>
            <w:r>
              <w:rPr>
                <w:rFonts w:hint="eastAsia" w:ascii="宋体" w:hAnsi="宋体" w:eastAsia="宋体" w:cs="宋体"/>
                <w:color w:val="000000"/>
                <w:sz w:val="21"/>
                <w:szCs w:val="21"/>
              </w:rPr>
              <w:t>5</w:t>
            </w:r>
          </w:p>
        </w:tc>
        <w:tc>
          <w:tcPr>
            <w:tcW w:w="6255" w:type="dxa"/>
            <w:tcBorders>
              <w:right w:val="single" w:color="auto" w:sz="4" w:space="0"/>
            </w:tcBorders>
            <w:noWrap w:val="0"/>
            <w:vAlign w:val="center"/>
          </w:tcPr>
          <w:p>
            <w:pPr>
              <w:keepNext w:val="0"/>
              <w:keepLines w:val="0"/>
              <w:widowControl/>
              <w:suppressLineNumbers w:val="0"/>
              <w:jc w:val="left"/>
              <w:textAlignment w:val="center"/>
              <w:rPr>
                <w:rFonts w:ascii="宋体" w:hAnsi="宋体" w:eastAsia="宋体" w:cs="宋体"/>
                <w:color w:val="FF0000"/>
                <w:spacing w:val="-2"/>
                <w:sz w:val="21"/>
                <w:szCs w:val="21"/>
              </w:rPr>
            </w:pPr>
            <w:r>
              <w:rPr>
                <w:rFonts w:hint="eastAsia" w:ascii="宋体" w:hAnsi="宋体" w:eastAsia="宋体" w:cs="宋体"/>
                <w:i w:val="0"/>
                <w:color w:val="000000"/>
                <w:kern w:val="0"/>
                <w:sz w:val="21"/>
                <w:szCs w:val="21"/>
                <w:u w:val="none"/>
                <w:lang w:val="en-US" w:eastAsia="zh-CN" w:bidi="ar"/>
              </w:rPr>
              <w:t>竞争性谈判响应文件投标报价是否超过项目预算金额；</w:t>
            </w:r>
          </w:p>
        </w:tc>
        <w:tc>
          <w:tcPr>
            <w:tcW w:w="733" w:type="dxa"/>
            <w:tcBorders>
              <w:left w:val="single" w:color="auto" w:sz="4" w:space="0"/>
              <w:right w:val="single" w:color="auto" w:sz="4" w:space="0"/>
            </w:tcBorders>
            <w:noWrap w:val="0"/>
            <w:vAlign w:val="center"/>
          </w:tcPr>
          <w:p>
            <w:pPr>
              <w:rPr>
                <w:rFonts w:ascii="宋体" w:hAnsi="宋体" w:eastAsia="宋体" w:cs="宋体"/>
                <w:color w:val="000000"/>
                <w:spacing w:val="-2"/>
                <w:sz w:val="21"/>
                <w:szCs w:val="21"/>
              </w:rPr>
            </w:pPr>
          </w:p>
        </w:tc>
        <w:tc>
          <w:tcPr>
            <w:tcW w:w="735" w:type="dxa"/>
            <w:tcBorders>
              <w:left w:val="single" w:color="auto" w:sz="4" w:space="0"/>
            </w:tcBorders>
            <w:noWrap w:val="0"/>
            <w:vAlign w:val="center"/>
          </w:tcPr>
          <w:p>
            <w:pPr>
              <w:rPr>
                <w:rFonts w:ascii="宋体" w:hAnsi="宋体" w:eastAsia="宋体" w:cs="宋体"/>
                <w:color w:val="000000"/>
                <w:spacing w:val="-2"/>
                <w:sz w:val="21"/>
                <w:szCs w:val="21"/>
              </w:rPr>
            </w:pPr>
          </w:p>
        </w:tc>
        <w:tc>
          <w:tcPr>
            <w:tcW w:w="735" w:type="dxa"/>
            <w:tcBorders>
              <w:right w:val="single" w:color="auto" w:sz="4" w:space="0"/>
            </w:tcBorders>
            <w:noWrap w:val="0"/>
            <w:vAlign w:val="top"/>
          </w:tcPr>
          <w:p>
            <w:pPr>
              <w:rPr>
                <w:rFonts w:ascii="宋体" w:hAnsi="宋体" w:eastAsia="宋体" w:cs="宋体"/>
                <w:color w:val="000000"/>
                <w:spacing w:val="-2"/>
                <w:sz w:val="21"/>
                <w:szCs w:val="21"/>
              </w:rPr>
            </w:pPr>
          </w:p>
        </w:tc>
        <w:tc>
          <w:tcPr>
            <w:tcW w:w="457" w:type="dxa"/>
            <w:tcBorders>
              <w:left w:val="single" w:color="auto" w:sz="4" w:space="0"/>
            </w:tcBorders>
            <w:noWrap w:val="0"/>
            <w:vAlign w:val="top"/>
          </w:tcPr>
          <w:p>
            <w:pPr>
              <w:rPr>
                <w:rFonts w:ascii="宋体" w:hAnsi="宋体" w:eastAsia="宋体" w:cs="宋体"/>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10" w:type="dxa"/>
            <w:gridSpan w:val="2"/>
            <w:tcBorders>
              <w:right w:val="single" w:color="auto" w:sz="4" w:space="0"/>
            </w:tcBorders>
            <w:noWrap w:val="0"/>
            <w:vAlign w:val="top"/>
          </w:tcPr>
          <w:p>
            <w:pPr>
              <w:spacing w:after="0" w:line="360" w:lineRule="auto"/>
              <w:rPr>
                <w:rFonts w:ascii="宋体" w:hAnsi="宋体" w:eastAsia="宋体" w:cs="宋体"/>
                <w:color w:val="000000"/>
                <w:spacing w:val="-2"/>
                <w:sz w:val="21"/>
                <w:szCs w:val="21"/>
              </w:rPr>
            </w:pPr>
            <w:r>
              <w:rPr>
                <w:rFonts w:hint="eastAsia" w:ascii="宋体" w:hAnsi="宋体" w:eastAsia="宋体" w:cs="宋体"/>
                <w:color w:val="000000"/>
                <w:spacing w:val="-2"/>
                <w:sz w:val="21"/>
                <w:szCs w:val="21"/>
              </w:rPr>
              <w:t>结论：是否通过评审</w:t>
            </w:r>
          </w:p>
        </w:tc>
        <w:tc>
          <w:tcPr>
            <w:tcW w:w="733" w:type="dxa"/>
            <w:tcBorders>
              <w:left w:val="single" w:color="auto" w:sz="4" w:space="0"/>
              <w:right w:val="single" w:color="auto" w:sz="4" w:space="0"/>
            </w:tcBorders>
            <w:noWrap w:val="0"/>
            <w:vAlign w:val="top"/>
          </w:tcPr>
          <w:p>
            <w:pPr>
              <w:rPr>
                <w:rFonts w:ascii="宋体" w:hAnsi="宋体" w:eastAsia="宋体" w:cs="宋体"/>
                <w:color w:val="000000"/>
                <w:spacing w:val="-2"/>
                <w:sz w:val="21"/>
                <w:szCs w:val="21"/>
              </w:rPr>
            </w:pPr>
          </w:p>
        </w:tc>
        <w:tc>
          <w:tcPr>
            <w:tcW w:w="735" w:type="dxa"/>
            <w:tcBorders>
              <w:left w:val="single" w:color="auto" w:sz="4" w:space="0"/>
            </w:tcBorders>
            <w:noWrap w:val="0"/>
            <w:vAlign w:val="top"/>
          </w:tcPr>
          <w:p>
            <w:pPr>
              <w:rPr>
                <w:rFonts w:ascii="宋体" w:hAnsi="宋体" w:eastAsia="宋体" w:cs="宋体"/>
                <w:color w:val="000000"/>
                <w:spacing w:val="-2"/>
                <w:sz w:val="21"/>
                <w:szCs w:val="21"/>
              </w:rPr>
            </w:pPr>
          </w:p>
        </w:tc>
        <w:tc>
          <w:tcPr>
            <w:tcW w:w="735" w:type="dxa"/>
            <w:noWrap w:val="0"/>
            <w:vAlign w:val="top"/>
          </w:tcPr>
          <w:p>
            <w:pPr>
              <w:rPr>
                <w:rFonts w:ascii="宋体" w:hAnsi="宋体" w:eastAsia="宋体" w:cs="宋体"/>
                <w:color w:val="000000"/>
                <w:spacing w:val="-2"/>
                <w:sz w:val="21"/>
                <w:szCs w:val="21"/>
              </w:rPr>
            </w:pPr>
          </w:p>
        </w:tc>
        <w:tc>
          <w:tcPr>
            <w:tcW w:w="457" w:type="dxa"/>
            <w:noWrap w:val="0"/>
            <w:vAlign w:val="top"/>
          </w:tcPr>
          <w:p>
            <w:pPr>
              <w:rPr>
                <w:rFonts w:ascii="宋体" w:hAnsi="宋体" w:eastAsia="宋体" w:cs="宋体"/>
                <w:color w:val="000000"/>
                <w:sz w:val="21"/>
                <w:szCs w:val="21"/>
              </w:rPr>
            </w:pPr>
          </w:p>
        </w:tc>
      </w:tr>
    </w:tbl>
    <w:p>
      <w:pPr>
        <w:spacing w:line="360" w:lineRule="auto"/>
        <w:rPr>
          <w:rFonts w:ascii="宋体" w:hAnsi="宋体" w:eastAsia="宋体" w:cs="宋体"/>
          <w:color w:val="000000"/>
          <w:spacing w:val="-20"/>
          <w:sz w:val="21"/>
          <w:szCs w:val="21"/>
        </w:rPr>
      </w:pPr>
      <w:r>
        <w:rPr>
          <w:rFonts w:hint="eastAsia" w:ascii="宋体" w:hAnsi="宋体" w:eastAsia="宋体" w:cs="宋体"/>
          <w:color w:val="000000"/>
          <w:spacing w:val="-20"/>
          <w:sz w:val="21"/>
          <w:szCs w:val="21"/>
          <w:lang w:eastAsia="zh-CN"/>
        </w:rPr>
        <w:t>注：</w:t>
      </w:r>
      <w:r>
        <w:rPr>
          <w:rFonts w:hint="eastAsia" w:ascii="宋体" w:hAnsi="宋体" w:eastAsia="宋体" w:cs="宋体"/>
          <w:color w:val="000000"/>
          <w:spacing w:val="-20"/>
          <w:sz w:val="21"/>
          <w:szCs w:val="21"/>
          <w:lang w:val="en-US" w:eastAsia="zh-CN"/>
        </w:rPr>
        <w:t>1、</w:t>
      </w:r>
      <w:r>
        <w:rPr>
          <w:rFonts w:hint="eastAsia" w:ascii="宋体" w:hAnsi="宋体" w:eastAsia="宋体" w:cs="宋体"/>
          <w:color w:val="000000"/>
          <w:spacing w:val="-20"/>
          <w:sz w:val="21"/>
          <w:szCs w:val="21"/>
        </w:rPr>
        <w:t>响竞争性谈判响应文件初步审查和响应性审查通过的</w:t>
      </w:r>
      <w:r>
        <w:rPr>
          <w:rFonts w:hint="eastAsia" w:ascii="宋体" w:hAnsi="宋体" w:eastAsia="宋体" w:cs="宋体"/>
          <w:color w:val="000000"/>
          <w:spacing w:val="-20"/>
          <w:sz w:val="21"/>
          <w:szCs w:val="21"/>
          <w:lang w:eastAsia="zh-CN"/>
        </w:rPr>
        <w:t>供应商</w:t>
      </w:r>
      <w:r>
        <w:rPr>
          <w:rFonts w:hint="eastAsia" w:ascii="宋体" w:hAnsi="宋体" w:eastAsia="宋体" w:cs="宋体"/>
          <w:color w:val="000000"/>
          <w:spacing w:val="-20"/>
          <w:sz w:val="21"/>
          <w:szCs w:val="21"/>
        </w:rPr>
        <w:t>企业，进入下一步详细评审阶段，未通过响应文件响应程度的企业，其投标</w:t>
      </w:r>
      <w:r>
        <w:rPr>
          <w:rFonts w:hint="eastAsia" w:ascii="宋体" w:hAnsi="宋体" w:eastAsia="宋体" w:cs="宋体"/>
          <w:color w:val="000000"/>
          <w:spacing w:val="-20"/>
          <w:sz w:val="21"/>
          <w:szCs w:val="21"/>
          <w:lang w:eastAsia="zh-CN"/>
        </w:rPr>
        <w:t>响应</w:t>
      </w:r>
      <w:r>
        <w:rPr>
          <w:rFonts w:hint="eastAsia" w:ascii="宋体" w:hAnsi="宋体" w:eastAsia="宋体" w:cs="宋体"/>
          <w:color w:val="000000"/>
          <w:spacing w:val="-20"/>
          <w:sz w:val="21"/>
          <w:szCs w:val="21"/>
        </w:rPr>
        <w:t>作为无效标，不进入后期评审阶段。</w:t>
      </w:r>
    </w:p>
    <w:p>
      <w:pPr>
        <w:spacing w:line="360" w:lineRule="auto"/>
        <w:rPr>
          <w:rFonts w:hint="eastAsia" w:ascii="宋体" w:hAnsi="宋体" w:eastAsia="宋体" w:cs="宋体"/>
          <w:color w:val="000000"/>
          <w:spacing w:val="-20"/>
          <w:sz w:val="21"/>
          <w:szCs w:val="21"/>
        </w:rPr>
      </w:pPr>
      <w:r>
        <w:rPr>
          <w:rFonts w:hint="eastAsia" w:ascii="宋体" w:hAnsi="宋体" w:eastAsia="宋体" w:cs="宋体"/>
          <w:color w:val="000000"/>
          <w:spacing w:val="-20"/>
          <w:sz w:val="21"/>
          <w:szCs w:val="21"/>
          <w:lang w:val="en-US" w:eastAsia="zh-CN"/>
        </w:rPr>
        <w:t>2、</w:t>
      </w:r>
      <w:r>
        <w:rPr>
          <w:rFonts w:hint="eastAsia" w:ascii="宋体" w:hAnsi="宋体" w:eastAsia="宋体" w:cs="宋体"/>
          <w:color w:val="000000"/>
          <w:spacing w:val="-20"/>
          <w:sz w:val="21"/>
          <w:szCs w:val="21"/>
        </w:rPr>
        <w:t>对通过初步审查和响应性审查的企业，根据其投标最终报价由低到高的顺序推荐3名成交候选人或直接定标；未通过初步审查和响应性审查的企业，其投标作为无效标。</w:t>
      </w:r>
    </w:p>
    <w:p>
      <w:pPr>
        <w:spacing w:after="0" w:line="360" w:lineRule="auto"/>
        <w:rPr>
          <w:rFonts w:hint="eastAsia"/>
          <w:lang w:val="en-US" w:eastAsia="zh-CN"/>
        </w:rPr>
      </w:pPr>
      <w:r>
        <w:rPr>
          <w:rFonts w:hint="eastAsia" w:ascii="宋体" w:hAnsi="宋体" w:eastAsia="宋体" w:cs="宋体"/>
          <w:color w:val="auto"/>
          <w:spacing w:val="-20"/>
          <w:sz w:val="21"/>
          <w:szCs w:val="21"/>
          <w:lang w:val="en-US" w:eastAsia="zh-CN"/>
        </w:rPr>
        <w:t>3、</w:t>
      </w:r>
      <w:r>
        <w:rPr>
          <w:rFonts w:hint="eastAsia" w:ascii="宋体" w:hAnsi="宋体" w:eastAsia="宋体" w:cs="宋体"/>
          <w:color w:val="auto"/>
          <w:spacing w:val="-20"/>
          <w:sz w:val="21"/>
          <w:szCs w:val="21"/>
        </w:rPr>
        <w:t>确定成交供应商的方式：本次谈判实行</w:t>
      </w:r>
      <w:r>
        <w:rPr>
          <w:rFonts w:hint="eastAsia" w:ascii="宋体" w:hAnsi="宋体" w:eastAsia="宋体" w:cs="宋体"/>
          <w:color w:val="auto"/>
          <w:spacing w:val="-20"/>
          <w:sz w:val="21"/>
          <w:szCs w:val="21"/>
          <w:u w:val="single"/>
        </w:rPr>
        <w:t>最低评标价法</w:t>
      </w:r>
      <w:r>
        <w:rPr>
          <w:rFonts w:hint="eastAsia" w:ascii="宋体" w:hAnsi="宋体" w:eastAsia="宋体" w:cs="宋体"/>
          <w:color w:val="auto"/>
          <w:spacing w:val="-20"/>
          <w:sz w:val="21"/>
          <w:szCs w:val="21"/>
        </w:rPr>
        <w:t>，</w:t>
      </w:r>
      <w:r>
        <w:rPr>
          <w:rFonts w:hint="eastAsia" w:ascii="宋体" w:hAnsi="宋体" w:eastAsia="宋体" w:cs="宋体"/>
          <w:b/>
          <w:color w:val="auto"/>
          <w:spacing w:val="-20"/>
          <w:sz w:val="21"/>
          <w:szCs w:val="21"/>
          <w:u w:val="single"/>
        </w:rPr>
        <w:t>经评定认为具备履行合同能力、报价合理、资格、初步审查和响应性审查都符合</w:t>
      </w:r>
      <w:r>
        <w:rPr>
          <w:rFonts w:hint="eastAsia" w:ascii="宋体" w:hAnsi="宋体" w:eastAsia="宋体" w:cs="宋体"/>
          <w:b/>
          <w:color w:val="auto"/>
          <w:spacing w:val="-20"/>
          <w:sz w:val="21"/>
          <w:szCs w:val="21"/>
          <w:u w:val="single"/>
          <w:lang w:eastAsia="zh-CN"/>
        </w:rPr>
        <w:t>竞争性谈判</w:t>
      </w:r>
      <w:r>
        <w:rPr>
          <w:rFonts w:hint="eastAsia" w:ascii="宋体" w:hAnsi="宋体" w:eastAsia="宋体" w:cs="宋体"/>
          <w:b/>
          <w:color w:val="auto"/>
          <w:spacing w:val="-20"/>
          <w:sz w:val="21"/>
          <w:szCs w:val="21"/>
          <w:u w:val="single"/>
        </w:rPr>
        <w:t>文件要求的、报价最低的投标人</w:t>
      </w:r>
      <w:r>
        <w:rPr>
          <w:rFonts w:hint="eastAsia" w:ascii="宋体" w:hAnsi="宋体" w:cs="宋体"/>
          <w:b/>
          <w:color w:val="auto"/>
          <w:spacing w:val="-20"/>
          <w:sz w:val="21"/>
          <w:szCs w:val="21"/>
          <w:u w:val="single"/>
          <w:lang w:val="en-US" w:eastAsia="zh-CN"/>
        </w:rPr>
        <w:t>=</w:t>
      </w:r>
      <w:r>
        <w:rPr>
          <w:rFonts w:hint="eastAsia" w:ascii="宋体" w:hAnsi="宋体" w:eastAsia="宋体" w:cs="宋体"/>
          <w:b/>
          <w:color w:val="auto"/>
          <w:spacing w:val="-20"/>
          <w:sz w:val="21"/>
          <w:szCs w:val="21"/>
          <w:lang w:eastAsia="zh-CN"/>
        </w:rPr>
        <w:t>。</w:t>
      </w:r>
    </w:p>
    <w:sectPr>
      <w:footerReference r:id="rId7" w:type="default"/>
      <w:pgSz w:w="11906" w:h="16838"/>
      <w:pgMar w:top="1440" w:right="1800" w:bottom="123"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2536190</wp:posOffset>
              </wp:positionH>
              <wp:positionV relativeFrom="paragraph">
                <wp:posOffset>-130175</wp:posOffset>
              </wp:positionV>
              <wp:extent cx="361315" cy="256540"/>
              <wp:effectExtent l="0" t="0" r="0" b="0"/>
              <wp:wrapNone/>
              <wp:docPr id="9" name="文本框 9"/>
              <wp:cNvGraphicFramePr/>
              <a:graphic xmlns:a="http://schemas.openxmlformats.org/drawingml/2006/main">
                <a:graphicData uri="http://schemas.microsoft.com/office/word/2010/wordprocessingShape">
                  <wps:wsp>
                    <wps:cNvSpPr txBox="1"/>
                    <wps:spPr>
                      <a:xfrm>
                        <a:off x="0" y="0"/>
                        <a:ext cx="36131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sz w:val="32"/>
                              <w:szCs w:val="48"/>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9.7pt;margin-top:-10.25pt;height:20.2pt;width:28.45pt;mso-position-horizontal-relative:margin;z-index:251660288;mso-width-relative:page;mso-height-relative:page;" filled="f" stroked="f" coordsize="21600,21600" o:gfxdata="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UtGINkAAAAK&#10;AQAADwAAAAAAAAABACAAAAAiAAAAZHJzL2Rvd25yZXYueG1sUEsBAhQAFAAAAAgAh07iQGiToBUb&#10;AgAAEwQAAA4AAAAAAAAAAQAgAAAAKAEAAGRycy9lMm9Eb2MueG1sUEsFBgAAAAAGAAYAWQEAALUF&#10;AAAAAA==&#10;">
              <v:fill on="f" focussize="0,0"/>
              <v:stroke on="f" weight="0.5pt"/>
              <v:imagedata o:title=""/>
              <o:lock v:ext="edit" aspectratio="f"/>
              <v:textbox inset="0mm,0mm,0mm,0mm">
                <w:txbxContent>
                  <w:p>
                    <w:pPr>
                      <w:pStyle w:val="7"/>
                      <w:rPr>
                        <w:rFonts w:hint="eastAsia" w:eastAsia="宋体"/>
                        <w:sz w:val="32"/>
                        <w:szCs w:val="48"/>
                        <w:lang w:eastAsia="zh-CN"/>
                      </w:rPr>
                    </w:pP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CN"/>
      </w:rPr>
    </w:pPr>
    <w:r>
      <w:rPr>
        <w:sz w:val="18"/>
      </w:rPr>
      <mc:AlternateContent>
        <mc:Choice Requires="wps">
          <w:drawing>
            <wp:anchor distT="0" distB="0" distL="114300" distR="114300" simplePos="0" relativeHeight="251672576" behindDoc="0" locked="0" layoutInCell="1" allowOverlap="1">
              <wp:simplePos x="0" y="0"/>
              <wp:positionH relativeFrom="margin">
                <wp:posOffset>2536190</wp:posOffset>
              </wp:positionH>
              <wp:positionV relativeFrom="paragraph">
                <wp:posOffset>-130175</wp:posOffset>
              </wp:positionV>
              <wp:extent cx="361315" cy="2565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6131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sz w:val="32"/>
                              <w:szCs w:val="48"/>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9.7pt;margin-top:-10.25pt;height:20.2pt;width:28.45pt;mso-position-horizontal-relative:margin;z-index:251672576;mso-width-relative:page;mso-height-relative:page;" filled="f" stroked="f" coordsize="21600,21600" o:gfxdata="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FLRiDZAAAACgEA&#10;AA8AAAAAAAAAAQAgAAAAIgAAAGRycy9kb3ducmV2LnhtbFBLAQIUABQAAAAIAIdO4kDQirjKGQIA&#10;ABMEAAAOAAAAAAAAAAEAIAAAACgBAABkcnMvZTJvRG9jLnhtbFBLBQYAAAAABgAGAFkBAACzBQAA&#10;AAA=&#10;">
              <v:fill on="f" focussize="0,0"/>
              <v:stroke on="f" weight="0.5pt"/>
              <v:imagedata o:title=""/>
              <o:lock v:ext="edit" aspectratio="f"/>
              <v:textbox inset="0mm,0mm,0mm,0mm">
                <w:txbxContent>
                  <w:p>
                    <w:pPr>
                      <w:pStyle w:val="7"/>
                      <w:rPr>
                        <w:rFonts w:hint="eastAsia" w:eastAsia="宋体"/>
                        <w:sz w:val="32"/>
                        <w:szCs w:val="48"/>
                        <w:lang w:eastAsia="zh-CN"/>
                      </w:rPr>
                    </w:pP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CN"/>
      </w:rPr>
    </w:pPr>
    <w:r>
      <w:rPr>
        <w:sz w:val="18"/>
      </w:rPr>
      <mc:AlternateContent>
        <mc:Choice Requires="wps">
          <w:drawing>
            <wp:anchor distT="0" distB="0" distL="114300" distR="114300" simplePos="0" relativeHeight="251688960" behindDoc="0" locked="0" layoutInCell="1" allowOverlap="1">
              <wp:simplePos x="0" y="0"/>
              <wp:positionH relativeFrom="margin">
                <wp:posOffset>2536190</wp:posOffset>
              </wp:positionH>
              <wp:positionV relativeFrom="paragraph">
                <wp:posOffset>-130175</wp:posOffset>
              </wp:positionV>
              <wp:extent cx="361315" cy="2565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6131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sz w:val="32"/>
                              <w:szCs w:val="48"/>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9.7pt;margin-top:-10.25pt;height:20.2pt;width:28.45pt;mso-position-horizontal-relative:margin;z-index:251688960;mso-width-relative:page;mso-height-relative:page;" filled="f" stroked="f" coordsize="21600,21600" o:gfxdata="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BS0Yg2QAAAAoB&#10;AAAPAAAAAAAAAAEAIAAAACIAAABkcnMvZG93bnJldi54bWxQSwECFAAUAAAACACHTuJAToTGVRoC&#10;AAATBAAADgAAAAAAAAABACAAAAAoAQAAZHJzL2Uyb0RvYy54bWxQSwUGAAAAAAYABgBZAQAAtAUA&#10;AAAA&#10;">
              <v:fill on="f" focussize="0,0"/>
              <v:stroke on="f" weight="0.5pt"/>
              <v:imagedata o:title=""/>
              <o:lock v:ext="edit" aspectratio="f"/>
              <v:textbox inset="0mm,0mm,0mm,0mm">
                <w:txbxContent>
                  <w:p>
                    <w:pPr>
                      <w:pStyle w:val="7"/>
                      <w:rPr>
                        <w:rFonts w:hint="eastAsia" w:eastAsia="宋体"/>
                        <w:sz w:val="32"/>
                        <w:szCs w:val="48"/>
                        <w:lang w:eastAsia="zh-CN"/>
                      </w:rPr>
                    </w:pP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CN"/>
      </w:rPr>
    </w:pPr>
    <w:r>
      <w:rPr>
        <w:sz w:val="18"/>
      </w:rPr>
      <mc:AlternateContent>
        <mc:Choice Requires="wps">
          <w:drawing>
            <wp:anchor distT="0" distB="0" distL="114300" distR="114300" simplePos="0" relativeHeight="251722752" behindDoc="0" locked="0" layoutInCell="1" allowOverlap="1">
              <wp:simplePos x="0" y="0"/>
              <wp:positionH relativeFrom="margin">
                <wp:posOffset>2266950</wp:posOffset>
              </wp:positionH>
              <wp:positionV relativeFrom="paragraph">
                <wp:posOffset>0</wp:posOffset>
              </wp:positionV>
              <wp:extent cx="869950" cy="259715"/>
              <wp:effectExtent l="0" t="0" r="6350" b="6985"/>
              <wp:wrapNone/>
              <wp:docPr id="3" name="文本框 3"/>
              <wp:cNvGraphicFramePr/>
              <a:graphic xmlns:a="http://schemas.openxmlformats.org/drawingml/2006/main">
                <a:graphicData uri="http://schemas.microsoft.com/office/word/2010/wordprocessingShape">
                  <wps:wsp>
                    <wps:cNvSpPr txBox="1"/>
                    <wps:spPr>
                      <a:xfrm>
                        <a:off x="0" y="0"/>
                        <a:ext cx="869950" cy="25971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sz w:val="32"/>
                              <w:szCs w:val="48"/>
                              <w:lang w:eastAsia="zh-CN"/>
                            </w:rPr>
                          </w:pPr>
                          <w:r>
                            <w:rPr>
                              <w:rFonts w:hint="eastAsia"/>
                              <w:sz w:val="32"/>
                              <w:szCs w:val="48"/>
                              <w:lang w:eastAsia="zh-CN"/>
                            </w:rPr>
                            <w:fldChar w:fldCharType="begin"/>
                          </w:r>
                          <w:r>
                            <w:rPr>
                              <w:rFonts w:hint="eastAsia"/>
                              <w:sz w:val="32"/>
                              <w:szCs w:val="48"/>
                              <w:lang w:eastAsia="zh-CN"/>
                            </w:rPr>
                            <w:instrText xml:space="preserve"> PAGE  \* MERGEFORMAT </w:instrText>
                          </w:r>
                          <w:r>
                            <w:rPr>
                              <w:rFonts w:hint="eastAsia"/>
                              <w:sz w:val="32"/>
                              <w:szCs w:val="48"/>
                              <w:lang w:eastAsia="zh-CN"/>
                            </w:rPr>
                            <w:fldChar w:fldCharType="separate"/>
                          </w:r>
                          <w:r>
                            <w:rPr>
                              <w:rFonts w:hint="eastAsia"/>
                              <w:sz w:val="32"/>
                              <w:szCs w:val="48"/>
                              <w:lang w:eastAsia="zh-CN"/>
                            </w:rPr>
                            <w:t>一</w:t>
                          </w:r>
                          <w:r>
                            <w:rPr>
                              <w:rFonts w:hint="eastAsia"/>
                              <w:sz w:val="32"/>
                              <w:szCs w:val="4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8.5pt;margin-top:0pt;height:20.45pt;width:68.5pt;mso-position-horizontal-relative:margin;z-index:251722752;mso-width-relative:page;mso-height-relative:page;" fillcolor="#FFFFFF [3212]" filled="t" stroked="f" coordsize="21600,21600" o:gfxdata="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nBDLt1QAAAAcBAAAPAAAAAAAAAAEAIAAAACIAAABkcnMvZG93bnJldi54bWxQSwECFAAU&#10;AAAACACHTuJAJul2ZC0CAAA8BAAADgAAAAAAAAABACAAAAAkAQAAZHJzL2Uyb0RvYy54bWxQSwUG&#10;AAAAAAYABgBZAQAAwwUAAAAA&#10;">
              <v:fill on="t" focussize="0,0"/>
              <v:stroke on="f" weight="0.5pt"/>
              <v:imagedata o:title=""/>
              <o:lock v:ext="edit" aspectratio="f"/>
              <v:textbox inset="0mm,0mm,0mm,0mm">
                <w:txbxContent>
                  <w:p>
                    <w:pPr>
                      <w:pStyle w:val="7"/>
                      <w:rPr>
                        <w:rFonts w:hint="eastAsia"/>
                        <w:sz w:val="32"/>
                        <w:szCs w:val="48"/>
                        <w:lang w:eastAsia="zh-CN"/>
                      </w:rPr>
                    </w:pPr>
                    <w:r>
                      <w:rPr>
                        <w:rFonts w:hint="eastAsia"/>
                        <w:sz w:val="32"/>
                        <w:szCs w:val="48"/>
                        <w:lang w:eastAsia="zh-CN"/>
                      </w:rPr>
                      <w:fldChar w:fldCharType="begin"/>
                    </w:r>
                    <w:r>
                      <w:rPr>
                        <w:rFonts w:hint="eastAsia"/>
                        <w:sz w:val="32"/>
                        <w:szCs w:val="48"/>
                        <w:lang w:eastAsia="zh-CN"/>
                      </w:rPr>
                      <w:instrText xml:space="preserve"> PAGE  \* MERGEFORMAT </w:instrText>
                    </w:r>
                    <w:r>
                      <w:rPr>
                        <w:rFonts w:hint="eastAsia"/>
                        <w:sz w:val="32"/>
                        <w:szCs w:val="48"/>
                        <w:lang w:eastAsia="zh-CN"/>
                      </w:rPr>
                      <w:fldChar w:fldCharType="separate"/>
                    </w:r>
                    <w:r>
                      <w:rPr>
                        <w:rFonts w:hint="eastAsia"/>
                        <w:sz w:val="32"/>
                        <w:szCs w:val="48"/>
                        <w:lang w:eastAsia="zh-CN"/>
                      </w:rPr>
                      <w:t>一</w:t>
                    </w:r>
                    <w:r>
                      <w:rPr>
                        <w:rFonts w:hint="eastAsia"/>
                        <w:sz w:val="32"/>
                        <w:szCs w:val="48"/>
                        <w:lang w:eastAsia="zh-CN"/>
                      </w:rPr>
                      <w:fldChar w:fldCharType="end"/>
                    </w:r>
                  </w:p>
                </w:txbxContent>
              </v:textbox>
            </v:shape>
          </w:pict>
        </mc:Fallback>
      </mc:AlternateContent>
    </w:r>
    <w:r>
      <w:rPr>
        <w:sz w:val="18"/>
      </w:rPr>
      <mc:AlternateContent>
        <mc:Choice Requires="wps">
          <w:drawing>
            <wp:anchor distT="0" distB="0" distL="114300" distR="114300" simplePos="0" relativeHeight="251721728" behindDoc="0" locked="0" layoutInCell="1" allowOverlap="1">
              <wp:simplePos x="0" y="0"/>
              <wp:positionH relativeFrom="margin">
                <wp:posOffset>2536190</wp:posOffset>
              </wp:positionH>
              <wp:positionV relativeFrom="paragraph">
                <wp:posOffset>-130175</wp:posOffset>
              </wp:positionV>
              <wp:extent cx="361315" cy="25654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6131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sz w:val="32"/>
                              <w:szCs w:val="48"/>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9.7pt;margin-top:-10.25pt;height:20.2pt;width:28.45pt;mso-position-horizontal-relative:margin;z-index:251721728;mso-width-relative:page;mso-height-relative:page;" filled="f" stroked="f" coordsize="21600,21600" o:gfxdata="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BS0Yg2QAAAAoB&#10;AAAPAAAAAAAAAAEAIAAAACIAAABkcnMvZG93bnJldi54bWxQSwECFAAUAAAACACHTuJAFYgt8BoC&#10;AAATBAAADgAAAAAAAAABACAAAAAoAQAAZHJzL2Uyb0RvYy54bWxQSwUGAAAAAAYABgBZAQAAtAUA&#10;AAAA&#10;">
              <v:fill on="f" focussize="0,0"/>
              <v:stroke on="f" weight="0.5pt"/>
              <v:imagedata o:title=""/>
              <o:lock v:ext="edit" aspectratio="f"/>
              <v:textbox inset="0mm,0mm,0mm,0mm">
                <w:txbxContent>
                  <w:p>
                    <w:pPr>
                      <w:pStyle w:val="7"/>
                      <w:rPr>
                        <w:rFonts w:hint="eastAsia" w:eastAsia="宋体"/>
                        <w:sz w:val="32"/>
                        <w:szCs w:val="48"/>
                        <w:lang w:eastAsia="zh-CN"/>
                      </w:rPr>
                    </w:pP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dotted" w:color="auto" w:sz="4" w:space="1"/>
      </w:pBdr>
      <w:jc w:val="center"/>
      <w:rPr>
        <w:rFonts w:hint="eastAsia" w:ascii="楷体" w:hAnsi="楷体" w:eastAsia="楷体" w:cs="楷体"/>
        <w:sz w:val="24"/>
        <w:szCs w:val="40"/>
        <w:lang w:val="en-US" w:eastAsia="zh-CN"/>
      </w:rPr>
    </w:pPr>
    <w:r>
      <w:rPr>
        <w:rFonts w:hint="eastAsia" w:ascii="楷体" w:hAnsi="楷体" w:eastAsia="楷体" w:cs="楷体"/>
        <w:sz w:val="24"/>
        <w:szCs w:val="40"/>
        <w:lang w:val="en-US" w:eastAsia="zh-CN"/>
      </w:rPr>
      <w:t>策勒县农村房屋安全性鉴定工作采购项目（包五）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0C656"/>
    <w:multiLevelType w:val="singleLevel"/>
    <w:tmpl w:val="26C0C656"/>
    <w:lvl w:ilvl="0" w:tentative="0">
      <w:start w:val="2"/>
      <w:numFmt w:val="chineseCounting"/>
      <w:suff w:val="nothing"/>
      <w:lvlText w:val="%1、"/>
      <w:lvlJc w:val="left"/>
      <w:rPr>
        <w:rFonts w:hint="eastAsia"/>
      </w:rPr>
    </w:lvl>
  </w:abstractNum>
  <w:abstractNum w:abstractNumId="1">
    <w:nsid w:val="3746372E"/>
    <w:multiLevelType w:val="singleLevel"/>
    <w:tmpl w:val="3746372E"/>
    <w:lvl w:ilvl="0" w:tentative="0">
      <w:start w:val="1"/>
      <w:numFmt w:val="decimal"/>
      <w:suff w:val="nothing"/>
      <w:lvlText w:val="%1、"/>
      <w:lvlJc w:val="left"/>
    </w:lvl>
  </w:abstractNum>
  <w:abstractNum w:abstractNumId="2">
    <w:nsid w:val="656D6133"/>
    <w:multiLevelType w:val="multilevel"/>
    <w:tmpl w:val="656D6133"/>
    <w:lvl w:ilvl="0" w:tentative="0">
      <w:start w:val="1"/>
      <w:numFmt w:val="chineseCountingThousand"/>
      <w:pStyle w:val="2"/>
      <w:suff w:val="nothing"/>
      <w:lvlText w:val="第%1部分"/>
      <w:lvlJc w:val="center"/>
      <w:pPr>
        <w:ind w:left="0" w:firstLine="288"/>
      </w:pPr>
      <w:rPr>
        <w:rFonts w:hint="eastAsia"/>
        <w:sz w:val="28"/>
        <w:szCs w:val="28"/>
      </w:rPr>
    </w:lvl>
    <w:lvl w:ilvl="1" w:tentative="0">
      <w:start w:val="1"/>
      <w:numFmt w:val="chineseCountingThousand"/>
      <w:suff w:val="nothing"/>
      <w:lvlText w:val="%2、"/>
      <w:lvlJc w:val="left"/>
      <w:pPr>
        <w:ind w:left="240" w:firstLine="0"/>
      </w:pPr>
      <w:rPr>
        <w:rFonts w:hint="eastAsia" w:ascii="宋体" w:hAnsi="宋体" w:eastAsia="宋体"/>
        <w:sz w:val="24"/>
        <w:szCs w:val="24"/>
        <w:lang w:val="en-US"/>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6E7386EA"/>
    <w:multiLevelType w:val="singleLevel"/>
    <w:tmpl w:val="6E7386EA"/>
    <w:lvl w:ilvl="0" w:tentative="0">
      <w:start w:val="16"/>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B5795"/>
    <w:rsid w:val="017C1078"/>
    <w:rsid w:val="03345C57"/>
    <w:rsid w:val="03AB4914"/>
    <w:rsid w:val="04C62302"/>
    <w:rsid w:val="04E6302E"/>
    <w:rsid w:val="04EF308D"/>
    <w:rsid w:val="05847DFE"/>
    <w:rsid w:val="06967E2E"/>
    <w:rsid w:val="071356E7"/>
    <w:rsid w:val="07A556A9"/>
    <w:rsid w:val="08777A67"/>
    <w:rsid w:val="090A6526"/>
    <w:rsid w:val="0AC75140"/>
    <w:rsid w:val="0BE72E13"/>
    <w:rsid w:val="0DDA2C8B"/>
    <w:rsid w:val="0DF526AE"/>
    <w:rsid w:val="0F326D8A"/>
    <w:rsid w:val="0F8834B7"/>
    <w:rsid w:val="0FF17F8D"/>
    <w:rsid w:val="105C6F31"/>
    <w:rsid w:val="10895F2E"/>
    <w:rsid w:val="10B0509B"/>
    <w:rsid w:val="11452CB1"/>
    <w:rsid w:val="115C2B70"/>
    <w:rsid w:val="11D17F7E"/>
    <w:rsid w:val="133F380D"/>
    <w:rsid w:val="13DE0C66"/>
    <w:rsid w:val="14A97F7E"/>
    <w:rsid w:val="151E1821"/>
    <w:rsid w:val="16BB61B2"/>
    <w:rsid w:val="174922EF"/>
    <w:rsid w:val="175A1B22"/>
    <w:rsid w:val="17D52796"/>
    <w:rsid w:val="17FF0B0E"/>
    <w:rsid w:val="1AC8074E"/>
    <w:rsid w:val="1BB43639"/>
    <w:rsid w:val="1BB94527"/>
    <w:rsid w:val="1C3B327F"/>
    <w:rsid w:val="1C650BDD"/>
    <w:rsid w:val="1D932D02"/>
    <w:rsid w:val="1E263472"/>
    <w:rsid w:val="1E77521A"/>
    <w:rsid w:val="2156765A"/>
    <w:rsid w:val="21D63B99"/>
    <w:rsid w:val="21E12FD5"/>
    <w:rsid w:val="236043F7"/>
    <w:rsid w:val="237C20DC"/>
    <w:rsid w:val="24C20A62"/>
    <w:rsid w:val="26B6484B"/>
    <w:rsid w:val="26DC3077"/>
    <w:rsid w:val="271B1FAD"/>
    <w:rsid w:val="27BF7879"/>
    <w:rsid w:val="27C15FF8"/>
    <w:rsid w:val="288B1E17"/>
    <w:rsid w:val="293C06D9"/>
    <w:rsid w:val="2C8525F5"/>
    <w:rsid w:val="2D0863EA"/>
    <w:rsid w:val="2D243B97"/>
    <w:rsid w:val="2D5F5891"/>
    <w:rsid w:val="2D73144A"/>
    <w:rsid w:val="2E2F6D32"/>
    <w:rsid w:val="2E4C306E"/>
    <w:rsid w:val="2F291B2B"/>
    <w:rsid w:val="30075044"/>
    <w:rsid w:val="302E3AFE"/>
    <w:rsid w:val="32CF2BE7"/>
    <w:rsid w:val="34423E13"/>
    <w:rsid w:val="35550E71"/>
    <w:rsid w:val="363E33A8"/>
    <w:rsid w:val="36AD73E9"/>
    <w:rsid w:val="36E24D8C"/>
    <w:rsid w:val="3AF21104"/>
    <w:rsid w:val="3B0812A0"/>
    <w:rsid w:val="3C7761D4"/>
    <w:rsid w:val="3CC343F8"/>
    <w:rsid w:val="3DFC0978"/>
    <w:rsid w:val="3E69480A"/>
    <w:rsid w:val="3E765E95"/>
    <w:rsid w:val="3E7B5C2B"/>
    <w:rsid w:val="4351084C"/>
    <w:rsid w:val="43756F74"/>
    <w:rsid w:val="439840B1"/>
    <w:rsid w:val="441A5CC4"/>
    <w:rsid w:val="45AA50DA"/>
    <w:rsid w:val="46562856"/>
    <w:rsid w:val="46C975B3"/>
    <w:rsid w:val="46E6065E"/>
    <w:rsid w:val="483D168B"/>
    <w:rsid w:val="48930247"/>
    <w:rsid w:val="48994887"/>
    <w:rsid w:val="48B90FFA"/>
    <w:rsid w:val="49395F6D"/>
    <w:rsid w:val="4D634C2E"/>
    <w:rsid w:val="4E721B7D"/>
    <w:rsid w:val="5018057C"/>
    <w:rsid w:val="50E12040"/>
    <w:rsid w:val="53773154"/>
    <w:rsid w:val="54111CF4"/>
    <w:rsid w:val="57683D4E"/>
    <w:rsid w:val="581D6E89"/>
    <w:rsid w:val="589765DD"/>
    <w:rsid w:val="59296A2B"/>
    <w:rsid w:val="5A904E89"/>
    <w:rsid w:val="5AB723E7"/>
    <w:rsid w:val="5AC31C73"/>
    <w:rsid w:val="5B2C1937"/>
    <w:rsid w:val="5B5A1A11"/>
    <w:rsid w:val="5B603F6F"/>
    <w:rsid w:val="5B954F32"/>
    <w:rsid w:val="5BBE6C95"/>
    <w:rsid w:val="5BC46D0A"/>
    <w:rsid w:val="5CE56E7C"/>
    <w:rsid w:val="5CE7190E"/>
    <w:rsid w:val="5F4C3AA1"/>
    <w:rsid w:val="5FA00716"/>
    <w:rsid w:val="60170507"/>
    <w:rsid w:val="60A24283"/>
    <w:rsid w:val="61187293"/>
    <w:rsid w:val="622E53E7"/>
    <w:rsid w:val="640B5795"/>
    <w:rsid w:val="64E06F3D"/>
    <w:rsid w:val="64FD7C52"/>
    <w:rsid w:val="65C42A7F"/>
    <w:rsid w:val="6635283B"/>
    <w:rsid w:val="67390AC3"/>
    <w:rsid w:val="67594D9D"/>
    <w:rsid w:val="695843EF"/>
    <w:rsid w:val="695B341F"/>
    <w:rsid w:val="6A473BDA"/>
    <w:rsid w:val="6ADE627C"/>
    <w:rsid w:val="6D2A02B2"/>
    <w:rsid w:val="6DA320FF"/>
    <w:rsid w:val="6DDE1C26"/>
    <w:rsid w:val="6E8C0280"/>
    <w:rsid w:val="6EF86D59"/>
    <w:rsid w:val="6F981FD3"/>
    <w:rsid w:val="6FCC01F6"/>
    <w:rsid w:val="70CE2713"/>
    <w:rsid w:val="721B76D1"/>
    <w:rsid w:val="72C5585B"/>
    <w:rsid w:val="72E00DE1"/>
    <w:rsid w:val="736F6B4F"/>
    <w:rsid w:val="75494134"/>
    <w:rsid w:val="75DB16FD"/>
    <w:rsid w:val="76201AC9"/>
    <w:rsid w:val="76D47174"/>
    <w:rsid w:val="7774379F"/>
    <w:rsid w:val="777E218A"/>
    <w:rsid w:val="77A41B5D"/>
    <w:rsid w:val="78197CE5"/>
    <w:rsid w:val="79845F76"/>
    <w:rsid w:val="7B4D3274"/>
    <w:rsid w:val="7C1E5788"/>
    <w:rsid w:val="7C705F5A"/>
    <w:rsid w:val="7D675687"/>
    <w:rsid w:val="7E867918"/>
    <w:rsid w:val="7FC522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pPr>
      <w:numPr>
        <w:ilvl w:val="0"/>
        <w:numId w:val="1"/>
      </w:numPr>
      <w:tabs>
        <w:tab w:val="left" w:pos="1110"/>
      </w:tabs>
      <w:adjustRightInd w:val="0"/>
      <w:textAlignment w:val="baseline"/>
    </w:pPr>
    <w:rPr>
      <w:rFonts w:ascii="宋体" w:hAnsi="宋体"/>
      <w:kern w:val="0"/>
      <w:szCs w:val="21"/>
    </w:rPr>
  </w:style>
  <w:style w:type="paragraph" w:styleId="5">
    <w:name w:val="Body Text"/>
    <w:basedOn w:val="1"/>
    <w:qFormat/>
    <w:uiPriority w:val="0"/>
    <w:pPr>
      <w:spacing w:after="120"/>
    </w:p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basedOn w:val="1"/>
    <w:qFormat/>
    <w:uiPriority w:val="0"/>
    <w:pPr>
      <w:adjustRightInd w:val="0"/>
      <w:spacing w:line="360" w:lineRule="atLeast"/>
    </w:pPr>
    <w:rPr>
      <w:rFonts w:ascii="Arial" w:hAnsi="Arial"/>
      <w:kern w:val="0"/>
      <w:sz w:val="24"/>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qFormat/>
    <w:uiPriority w:val="0"/>
    <w:pPr>
      <w:adjustRightInd w:val="0"/>
      <w:spacing w:after="120" w:line="275" w:lineRule="atLeast"/>
      <w:ind w:firstLine="420"/>
      <w:textAlignment w:val="baseline"/>
    </w:pPr>
    <w:rPr>
      <w:rFonts w:ascii="宋体" w:eastAsia="楷体_GB2312"/>
      <w:sz w:val="24"/>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缺省文本"/>
    <w:link w:val="20"/>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18">
    <w:name w:val="1111"/>
    <w:basedOn w:val="1"/>
    <w:qFormat/>
    <w:locked/>
    <w:uiPriority w:val="0"/>
    <w:pPr>
      <w:jc w:val="left"/>
    </w:pPr>
    <w:rPr>
      <w:rFonts w:ascii="宋体" w:hAnsi="宋体"/>
      <w:sz w:val="18"/>
    </w:rPr>
  </w:style>
  <w:style w:type="paragraph" w:customStyle="1" w:styleId="19">
    <w:name w:val="p0"/>
    <w:basedOn w:val="1"/>
    <w:qFormat/>
    <w:uiPriority w:val="0"/>
    <w:pPr>
      <w:widowControl/>
      <w:jc w:val="left"/>
    </w:pPr>
    <w:rPr>
      <w:kern w:val="0"/>
      <w:szCs w:val="21"/>
    </w:rPr>
  </w:style>
  <w:style w:type="character" w:customStyle="1" w:styleId="20">
    <w:name w:val="缺省文本 Char"/>
    <w:link w:val="17"/>
    <w:qFormat/>
    <w:uiPriority w:val="0"/>
    <w:rPr>
      <w:rFonts w:ascii="Times New Roman" w:hAnsi="Times New Roman" w:eastAsia="宋体" w:cs="Times New Roman"/>
      <w:color w:val="000000"/>
      <w:szCs w:val="24"/>
      <w:lang w:val="en-US" w:eastAsia="zh-CN" w:bidi="ar-SA"/>
    </w:rPr>
  </w:style>
  <w:style w:type="paragraph" w:customStyle="1" w:styleId="21">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2018-12-14T10:33:00Z</dcterms:created>
  <dc:creator>Administrator</dc:creator>
  <cp:lastModifiedBy>WPS_1492742769</cp:lastModifiedBy>
  <cp:lastPrinted>2020-04-26T04:24:00Z</cp:lastPrinted>
  <dcterms:modified xsi:type="dcterms:W3CDTF">2020-04-27T05:23:21Z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